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D10DA" w14:textId="45BB569A" w:rsidR="00C2788E" w:rsidRDefault="00C2788E" w:rsidP="00102930">
      <w:pPr>
        <w:jc w:val="center"/>
        <w:rPr>
          <w:rFonts w:ascii="Times New Roman" w:hAnsi="Times New Roman" w:cs="Times New Roman"/>
          <w:b/>
          <w:sz w:val="24"/>
          <w:szCs w:val="24"/>
        </w:rPr>
      </w:pPr>
      <w:r w:rsidRPr="00102930">
        <w:rPr>
          <w:rFonts w:ascii="Times New Roman" w:hAnsi="Times New Roman" w:cs="Times New Roman"/>
          <w:b/>
          <w:sz w:val="24"/>
          <w:szCs w:val="24"/>
        </w:rPr>
        <w:t>COMPARATIVE ASSESSEMENT O</w:t>
      </w:r>
      <w:r w:rsidR="007810E9">
        <w:rPr>
          <w:rFonts w:ascii="Times New Roman" w:hAnsi="Times New Roman" w:cs="Times New Roman"/>
          <w:b/>
          <w:sz w:val="24"/>
          <w:szCs w:val="24"/>
        </w:rPr>
        <w:t>F</w:t>
      </w:r>
      <w:r w:rsidRPr="00102930">
        <w:rPr>
          <w:rFonts w:ascii="Times New Roman" w:hAnsi="Times New Roman" w:cs="Times New Roman"/>
          <w:b/>
          <w:sz w:val="24"/>
          <w:szCs w:val="24"/>
        </w:rPr>
        <w:t xml:space="preserve"> WELL AND BOREHOL</w:t>
      </w:r>
      <w:r w:rsidR="00102930" w:rsidRPr="00102930">
        <w:rPr>
          <w:rFonts w:ascii="Times New Roman" w:hAnsi="Times New Roman" w:cs="Times New Roman"/>
          <w:b/>
          <w:sz w:val="24"/>
          <w:szCs w:val="24"/>
        </w:rPr>
        <w:t xml:space="preserve">E WATER QUALITY INDEX IN SOKOTO </w:t>
      </w:r>
      <w:r w:rsidRPr="00102930">
        <w:rPr>
          <w:rFonts w:ascii="Times New Roman" w:hAnsi="Times New Roman" w:cs="Times New Roman"/>
          <w:b/>
          <w:sz w:val="24"/>
          <w:szCs w:val="24"/>
        </w:rPr>
        <w:t>METROPOLIS</w:t>
      </w:r>
    </w:p>
    <w:p w14:paraId="5C7F37E9" w14:textId="160028FF" w:rsidR="005413BF" w:rsidRDefault="005413BF" w:rsidP="00102930">
      <w:pPr>
        <w:jc w:val="center"/>
        <w:rPr>
          <w:rFonts w:ascii="Times New Roman" w:hAnsi="Times New Roman" w:cs="Times New Roman"/>
          <w:b/>
          <w:sz w:val="24"/>
          <w:szCs w:val="24"/>
          <w:vertAlign w:val="superscript"/>
        </w:rPr>
      </w:pPr>
      <w:r>
        <w:rPr>
          <w:rFonts w:ascii="Times New Roman" w:hAnsi="Times New Roman" w:cs="Times New Roman"/>
          <w:b/>
          <w:sz w:val="24"/>
          <w:szCs w:val="24"/>
        </w:rPr>
        <w:t>Mahmud, A.Y.</w:t>
      </w:r>
      <w:r w:rsidRPr="005413BF">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w:t>
      </w:r>
      <w:r w:rsidR="005F75B3" w:rsidRPr="006153D1">
        <w:rPr>
          <w:rFonts w:ascii="Times New Roman" w:eastAsia="Times New Roman" w:hAnsi="Times New Roman" w:cs="Times New Roman"/>
          <w:sz w:val="24"/>
          <w:szCs w:val="24"/>
          <w:vertAlign w:val="superscript"/>
        </w:rPr>
        <w:t>*</w:t>
      </w:r>
      <w:r w:rsidRPr="005413BF">
        <w:rPr>
          <w:rFonts w:ascii="Times New Roman" w:hAnsi="Times New Roman" w:cs="Times New Roman"/>
          <w:b/>
          <w:sz w:val="24"/>
          <w:szCs w:val="24"/>
        </w:rPr>
        <w:t>,</w:t>
      </w:r>
      <w:r>
        <w:rPr>
          <w:rFonts w:ascii="Times New Roman" w:hAnsi="Times New Roman" w:cs="Times New Roman"/>
          <w:b/>
          <w:sz w:val="24"/>
          <w:szCs w:val="24"/>
        </w:rPr>
        <w:t xml:space="preserve"> Birnin-Yauri, U.A.</w:t>
      </w:r>
      <w:r>
        <w:rPr>
          <w:rFonts w:ascii="Times New Roman" w:hAnsi="Times New Roman" w:cs="Times New Roman"/>
          <w:b/>
          <w:sz w:val="24"/>
          <w:szCs w:val="24"/>
          <w:vertAlign w:val="superscript"/>
        </w:rPr>
        <w:t>2</w:t>
      </w:r>
      <w:r w:rsidRPr="005413BF">
        <w:rPr>
          <w:rFonts w:ascii="Times New Roman" w:hAnsi="Times New Roman" w:cs="Times New Roman"/>
          <w:b/>
          <w:sz w:val="24"/>
          <w:szCs w:val="24"/>
        </w:rPr>
        <w:t>,</w:t>
      </w:r>
      <w:r>
        <w:rPr>
          <w:rFonts w:ascii="Times New Roman" w:hAnsi="Times New Roman" w:cs="Times New Roman"/>
          <w:b/>
          <w:sz w:val="24"/>
          <w:szCs w:val="24"/>
        </w:rPr>
        <w:t xml:space="preserve"> </w:t>
      </w:r>
      <w:r w:rsidR="007810E9">
        <w:rPr>
          <w:rFonts w:ascii="Times New Roman" w:hAnsi="Times New Roman" w:cs="Times New Roman"/>
          <w:b/>
          <w:sz w:val="24"/>
          <w:szCs w:val="24"/>
        </w:rPr>
        <w:t>Muhammad</w:t>
      </w:r>
      <w:r>
        <w:rPr>
          <w:rFonts w:ascii="Times New Roman" w:hAnsi="Times New Roman" w:cs="Times New Roman"/>
          <w:b/>
          <w:sz w:val="24"/>
          <w:szCs w:val="24"/>
        </w:rPr>
        <w:t xml:space="preserve"> C.</w:t>
      </w:r>
      <w:r>
        <w:rPr>
          <w:rFonts w:ascii="Times New Roman" w:hAnsi="Times New Roman" w:cs="Times New Roman"/>
          <w:b/>
          <w:sz w:val="24"/>
          <w:szCs w:val="24"/>
          <w:vertAlign w:val="superscript"/>
        </w:rPr>
        <w:t>3</w:t>
      </w:r>
      <w:r w:rsidRPr="005413BF">
        <w:rPr>
          <w:rFonts w:ascii="Times New Roman" w:hAnsi="Times New Roman" w:cs="Times New Roman"/>
          <w:b/>
          <w:sz w:val="24"/>
          <w:szCs w:val="24"/>
        </w:rPr>
        <w:t>,</w:t>
      </w:r>
      <w:r>
        <w:rPr>
          <w:rFonts w:ascii="Times New Roman" w:hAnsi="Times New Roman" w:cs="Times New Roman"/>
          <w:b/>
          <w:sz w:val="24"/>
          <w:szCs w:val="24"/>
        </w:rPr>
        <w:t xml:space="preserve"> Magami, I.M.</w:t>
      </w:r>
      <w:r>
        <w:rPr>
          <w:rFonts w:ascii="Times New Roman" w:hAnsi="Times New Roman" w:cs="Times New Roman"/>
          <w:b/>
          <w:sz w:val="24"/>
          <w:szCs w:val="24"/>
          <w:vertAlign w:val="superscript"/>
        </w:rPr>
        <w:t>4͙</w:t>
      </w:r>
    </w:p>
    <w:p w14:paraId="08A274D2" w14:textId="10A8D773" w:rsidR="005F75B3" w:rsidRPr="005F75B3" w:rsidRDefault="005F75B3" w:rsidP="007810E9">
      <w:pPr>
        <w:jc w:val="center"/>
        <w:rPr>
          <w:rFonts w:ascii="Times New Roman" w:hAnsi="Times New Roman" w:cs="Times New Roman"/>
          <w:bCs/>
          <w:sz w:val="24"/>
          <w:szCs w:val="24"/>
        </w:rPr>
      </w:pPr>
      <w:r w:rsidRPr="005F75B3">
        <w:rPr>
          <w:rFonts w:ascii="Times New Roman" w:hAnsi="Times New Roman" w:cs="Times New Roman"/>
          <w:bCs/>
          <w:sz w:val="24"/>
          <w:szCs w:val="24"/>
          <w:vertAlign w:val="superscript"/>
        </w:rPr>
        <w:t>1</w:t>
      </w:r>
      <w:r w:rsidR="007810E9" w:rsidRPr="007810E9">
        <w:rPr>
          <w:rFonts w:ascii="Times New Roman" w:hAnsi="Times New Roman" w:cs="Times New Roman"/>
          <w:bCs/>
          <w:sz w:val="24"/>
          <w:szCs w:val="24"/>
        </w:rPr>
        <w:t xml:space="preserve"> </w:t>
      </w:r>
      <w:r w:rsidR="007810E9" w:rsidRPr="005F75B3">
        <w:rPr>
          <w:rFonts w:ascii="Times New Roman" w:hAnsi="Times New Roman" w:cs="Times New Roman"/>
          <w:bCs/>
          <w:sz w:val="24"/>
          <w:szCs w:val="24"/>
        </w:rPr>
        <w:t>De</w:t>
      </w:r>
      <w:r w:rsidR="007810E9">
        <w:rPr>
          <w:rFonts w:ascii="Times New Roman" w:hAnsi="Times New Roman" w:cs="Times New Roman"/>
          <w:bCs/>
          <w:sz w:val="24"/>
          <w:szCs w:val="24"/>
        </w:rPr>
        <w:t>parment of Pure and Environmental Chemistry, Usmanu Danfodiyo University, Sokoto</w:t>
      </w:r>
    </w:p>
    <w:p w14:paraId="2DF56FE0" w14:textId="6565FECA" w:rsidR="005F75B3" w:rsidRDefault="005F75B3" w:rsidP="00102930">
      <w:pPr>
        <w:jc w:val="center"/>
        <w:rPr>
          <w:rFonts w:ascii="Times New Roman" w:hAnsi="Times New Roman" w:cs="Times New Roman"/>
          <w:bCs/>
          <w:sz w:val="24"/>
          <w:szCs w:val="24"/>
        </w:rPr>
      </w:pPr>
      <w:r w:rsidRPr="005F75B3">
        <w:rPr>
          <w:rFonts w:ascii="Times New Roman" w:hAnsi="Times New Roman" w:cs="Times New Roman"/>
          <w:b/>
          <w:sz w:val="24"/>
          <w:szCs w:val="24"/>
          <w:vertAlign w:val="superscript"/>
        </w:rPr>
        <w:t>2</w:t>
      </w:r>
      <w:r w:rsidRPr="005F75B3">
        <w:rPr>
          <w:rFonts w:ascii="Times New Roman" w:hAnsi="Times New Roman" w:cs="Times New Roman"/>
          <w:bCs/>
          <w:sz w:val="24"/>
          <w:szCs w:val="24"/>
        </w:rPr>
        <w:t>De</w:t>
      </w:r>
      <w:r>
        <w:rPr>
          <w:rFonts w:ascii="Times New Roman" w:hAnsi="Times New Roman" w:cs="Times New Roman"/>
          <w:bCs/>
          <w:sz w:val="24"/>
          <w:szCs w:val="24"/>
        </w:rPr>
        <w:t>parment of Pure and Environmental Chemistry, Usmanu Danfodiyo University, Sokoto</w:t>
      </w:r>
    </w:p>
    <w:p w14:paraId="068E5B09" w14:textId="3DFB28C8" w:rsidR="007810E9" w:rsidRPr="005F75B3" w:rsidRDefault="007810E9" w:rsidP="007810E9">
      <w:pPr>
        <w:jc w:val="center"/>
        <w:rPr>
          <w:rFonts w:ascii="Times New Roman" w:hAnsi="Times New Roman" w:cs="Times New Roman"/>
          <w:b/>
          <w:sz w:val="24"/>
          <w:szCs w:val="24"/>
          <w:vertAlign w:val="superscript"/>
        </w:rPr>
      </w:pPr>
      <w:r>
        <w:rPr>
          <w:rFonts w:ascii="Times New Roman" w:hAnsi="Times New Roman" w:cs="Times New Roman"/>
          <w:b/>
          <w:sz w:val="24"/>
          <w:szCs w:val="24"/>
          <w:vertAlign w:val="superscript"/>
        </w:rPr>
        <w:t>3</w:t>
      </w:r>
      <w:r w:rsidRPr="005F75B3">
        <w:rPr>
          <w:rFonts w:ascii="Times New Roman" w:hAnsi="Times New Roman" w:cs="Times New Roman"/>
          <w:bCs/>
          <w:sz w:val="24"/>
          <w:szCs w:val="24"/>
        </w:rPr>
        <w:t>De</w:t>
      </w:r>
      <w:r>
        <w:rPr>
          <w:rFonts w:ascii="Times New Roman" w:hAnsi="Times New Roman" w:cs="Times New Roman"/>
          <w:bCs/>
          <w:sz w:val="24"/>
          <w:szCs w:val="24"/>
        </w:rPr>
        <w:t>parment of Energy and Applied Chemistry, Usmanu Danfodiyo University, Sokoto</w:t>
      </w:r>
    </w:p>
    <w:p w14:paraId="1E472DBB" w14:textId="25027E03" w:rsidR="007810E9" w:rsidRPr="005F75B3" w:rsidRDefault="007810E9" w:rsidP="007810E9">
      <w:pPr>
        <w:jc w:val="center"/>
        <w:rPr>
          <w:rFonts w:ascii="Times New Roman" w:hAnsi="Times New Roman" w:cs="Times New Roman"/>
          <w:b/>
          <w:sz w:val="24"/>
          <w:szCs w:val="24"/>
          <w:vertAlign w:val="superscript"/>
        </w:rPr>
      </w:pPr>
      <w:r>
        <w:rPr>
          <w:rFonts w:ascii="Times New Roman" w:hAnsi="Times New Roman" w:cs="Times New Roman"/>
          <w:b/>
          <w:sz w:val="24"/>
          <w:szCs w:val="24"/>
          <w:vertAlign w:val="superscript"/>
        </w:rPr>
        <w:t>4</w:t>
      </w:r>
      <w:r w:rsidRPr="005F75B3">
        <w:rPr>
          <w:rFonts w:ascii="Times New Roman" w:hAnsi="Times New Roman" w:cs="Times New Roman"/>
          <w:bCs/>
          <w:sz w:val="24"/>
          <w:szCs w:val="24"/>
        </w:rPr>
        <w:t>De</w:t>
      </w:r>
      <w:r>
        <w:rPr>
          <w:rFonts w:ascii="Times New Roman" w:hAnsi="Times New Roman" w:cs="Times New Roman"/>
          <w:bCs/>
          <w:sz w:val="24"/>
          <w:szCs w:val="24"/>
        </w:rPr>
        <w:t>parment of Biology, Usmanu Danfodiyo University, Sokoto</w:t>
      </w:r>
    </w:p>
    <w:p w14:paraId="192C672B" w14:textId="7429CA0F" w:rsidR="00C2788E" w:rsidRPr="00635E07" w:rsidRDefault="007810E9" w:rsidP="00635E07">
      <w:pPr>
        <w:jc w:val="center"/>
        <w:rPr>
          <w:b/>
          <w:sz w:val="40"/>
          <w:szCs w:val="40"/>
          <w:vertAlign w:val="superscript"/>
        </w:rPr>
      </w:pPr>
      <w:r>
        <w:rPr>
          <w:sz w:val="40"/>
          <w:szCs w:val="40"/>
          <w:vertAlign w:val="superscript"/>
        </w:rPr>
        <w:t xml:space="preserve">*Corresponding author. Email: </w:t>
      </w:r>
      <w:hyperlink r:id="rId7" w:history="1">
        <w:r>
          <w:rPr>
            <w:rStyle w:val="Hyperlink"/>
            <w:sz w:val="40"/>
            <w:szCs w:val="40"/>
            <w:vertAlign w:val="superscript"/>
          </w:rPr>
          <w:t>meenoyabo@gmail.com</w:t>
        </w:r>
      </w:hyperlink>
      <w:r>
        <w:rPr>
          <w:sz w:val="40"/>
          <w:szCs w:val="40"/>
          <w:vertAlign w:val="superscript"/>
        </w:rPr>
        <w:t>. Tel: 234-703-3077100</w:t>
      </w:r>
    </w:p>
    <w:p w14:paraId="577EACA5" w14:textId="7AF5D96D" w:rsidR="00C2788E" w:rsidRPr="00C03609" w:rsidRDefault="00C2788E" w:rsidP="00C2788E">
      <w:pPr>
        <w:rPr>
          <w:rFonts w:ascii="Times New Roman" w:hAnsi="Times New Roman" w:cs="Times New Roman"/>
          <w:b/>
          <w:sz w:val="24"/>
          <w:szCs w:val="24"/>
        </w:rPr>
      </w:pPr>
      <w:r w:rsidRPr="00C03609">
        <w:rPr>
          <w:rFonts w:ascii="Times New Roman" w:hAnsi="Times New Roman" w:cs="Times New Roman"/>
          <w:b/>
          <w:sz w:val="24"/>
          <w:szCs w:val="24"/>
        </w:rPr>
        <w:t>ABSTRACT</w:t>
      </w:r>
      <w:r w:rsidR="00635E07">
        <w:rPr>
          <w:rFonts w:ascii="Times New Roman" w:hAnsi="Times New Roman" w:cs="Times New Roman"/>
          <w:b/>
          <w:sz w:val="24"/>
          <w:szCs w:val="24"/>
        </w:rPr>
        <w:t xml:space="preserve"> </w:t>
      </w:r>
    </w:p>
    <w:p w14:paraId="3E12AAFF" w14:textId="321AD9B5" w:rsidR="007810E9" w:rsidRDefault="007810E9" w:rsidP="007810E9">
      <w:pPr>
        <w:spacing w:before="240" w:line="240" w:lineRule="auto"/>
        <w:jc w:val="both"/>
        <w:rPr>
          <w:rFonts w:ascii="Times New Roman" w:hAnsi="Times New Roman" w:cs="Times New Roman"/>
          <w:sz w:val="24"/>
          <w:szCs w:val="24"/>
        </w:rPr>
      </w:pPr>
      <w:r w:rsidRPr="00C03609">
        <w:rPr>
          <w:rFonts w:ascii="Times New Roman" w:hAnsi="Times New Roman" w:cs="Times New Roman"/>
          <w:sz w:val="24"/>
          <w:szCs w:val="24"/>
        </w:rPr>
        <w:t>The study</w:t>
      </w:r>
      <w:r>
        <w:rPr>
          <w:rFonts w:ascii="Times New Roman" w:hAnsi="Times New Roman" w:cs="Times New Roman"/>
          <w:sz w:val="24"/>
          <w:szCs w:val="24"/>
        </w:rPr>
        <w:t xml:space="preserve"> </w:t>
      </w:r>
      <w:r w:rsidRPr="00C03609">
        <w:rPr>
          <w:rFonts w:ascii="Times New Roman" w:hAnsi="Times New Roman" w:cs="Times New Roman"/>
          <w:sz w:val="24"/>
          <w:szCs w:val="24"/>
        </w:rPr>
        <w:t>focus</w:t>
      </w:r>
      <w:r>
        <w:rPr>
          <w:rFonts w:ascii="Times New Roman" w:hAnsi="Times New Roman" w:cs="Times New Roman"/>
          <w:sz w:val="24"/>
          <w:szCs w:val="24"/>
        </w:rPr>
        <w:t>es</w:t>
      </w:r>
      <w:r w:rsidRPr="00C03609">
        <w:rPr>
          <w:rFonts w:ascii="Times New Roman" w:hAnsi="Times New Roman" w:cs="Times New Roman"/>
          <w:sz w:val="24"/>
          <w:szCs w:val="24"/>
        </w:rPr>
        <w:t xml:space="preserve"> on the co</w:t>
      </w:r>
      <w:r>
        <w:rPr>
          <w:rFonts w:ascii="Times New Roman" w:hAnsi="Times New Roman" w:cs="Times New Roman"/>
          <w:sz w:val="24"/>
          <w:szCs w:val="24"/>
        </w:rPr>
        <w:t>mparative assessment on the levels of</w:t>
      </w:r>
      <w:r w:rsidRPr="00C03609">
        <w:rPr>
          <w:rFonts w:ascii="Times New Roman" w:hAnsi="Times New Roman" w:cs="Times New Roman"/>
          <w:sz w:val="24"/>
          <w:szCs w:val="24"/>
        </w:rPr>
        <w:t xml:space="preserve"> some</w:t>
      </w:r>
      <w:r w:rsidR="00CC44EF">
        <w:rPr>
          <w:rFonts w:ascii="Times New Roman" w:hAnsi="Times New Roman" w:cs="Times New Roman"/>
          <w:sz w:val="24"/>
          <w:szCs w:val="24"/>
        </w:rPr>
        <w:t xml:space="preserve"> </w:t>
      </w:r>
      <w:r w:rsidRPr="00C03609">
        <w:rPr>
          <w:rFonts w:ascii="Times New Roman" w:hAnsi="Times New Roman" w:cs="Times New Roman"/>
          <w:sz w:val="24"/>
          <w:szCs w:val="24"/>
        </w:rPr>
        <w:t>phys</w:t>
      </w:r>
      <w:r>
        <w:rPr>
          <w:rFonts w:ascii="Times New Roman" w:hAnsi="Times New Roman" w:cs="Times New Roman"/>
          <w:sz w:val="24"/>
          <w:szCs w:val="24"/>
        </w:rPr>
        <w:t>iochemical parameters of</w:t>
      </w:r>
      <w:r w:rsidRPr="00C03609">
        <w:rPr>
          <w:rFonts w:ascii="Times New Roman" w:hAnsi="Times New Roman" w:cs="Times New Roman"/>
          <w:sz w:val="24"/>
          <w:szCs w:val="24"/>
        </w:rPr>
        <w:t xml:space="preserve"> well and borehole wate</w:t>
      </w:r>
      <w:r>
        <w:rPr>
          <w:rFonts w:ascii="Times New Roman" w:hAnsi="Times New Roman" w:cs="Times New Roman"/>
          <w:sz w:val="24"/>
          <w:szCs w:val="24"/>
        </w:rPr>
        <w:t xml:space="preserve">r collected from five </w:t>
      </w:r>
      <w:r w:rsidRPr="00C03609">
        <w:rPr>
          <w:rFonts w:ascii="Times New Roman" w:hAnsi="Times New Roman" w:cs="Times New Roman"/>
          <w:sz w:val="24"/>
          <w:szCs w:val="24"/>
        </w:rPr>
        <w:t>locations in Sokoto metropolis to ascertain their quality index.</w:t>
      </w:r>
      <w:r>
        <w:rPr>
          <w:rFonts w:ascii="Times New Roman" w:hAnsi="Times New Roman" w:cs="Times New Roman"/>
          <w:sz w:val="24"/>
          <w:szCs w:val="24"/>
        </w:rPr>
        <w:t xml:space="preserve"> Samples were collected randomly and analyzed using standard method of analysis.</w:t>
      </w:r>
      <w:r w:rsidRPr="00C03609">
        <w:rPr>
          <w:rFonts w:ascii="Times New Roman" w:hAnsi="Times New Roman" w:cs="Times New Roman"/>
          <w:sz w:val="24"/>
          <w:szCs w:val="24"/>
        </w:rPr>
        <w:t xml:space="preserve"> The physioc</w:t>
      </w:r>
      <w:r>
        <w:rPr>
          <w:rFonts w:ascii="Times New Roman" w:hAnsi="Times New Roman" w:cs="Times New Roman"/>
          <w:sz w:val="24"/>
          <w:szCs w:val="24"/>
        </w:rPr>
        <w:t>hemical parameters</w:t>
      </w:r>
      <w:r w:rsidRPr="00C03609">
        <w:rPr>
          <w:rFonts w:ascii="Times New Roman" w:hAnsi="Times New Roman" w:cs="Times New Roman"/>
          <w:sz w:val="24"/>
          <w:szCs w:val="24"/>
        </w:rPr>
        <w:t xml:space="preserve"> analyzed</w:t>
      </w:r>
      <w:r w:rsidR="00CC44EF">
        <w:rPr>
          <w:rFonts w:ascii="Times New Roman" w:hAnsi="Times New Roman" w:cs="Times New Roman"/>
          <w:sz w:val="24"/>
          <w:szCs w:val="24"/>
        </w:rPr>
        <w:t xml:space="preserve"> </w:t>
      </w:r>
      <w:r w:rsidRPr="00C03609">
        <w:rPr>
          <w:rFonts w:ascii="Times New Roman" w:hAnsi="Times New Roman" w:cs="Times New Roman"/>
          <w:sz w:val="24"/>
          <w:szCs w:val="24"/>
        </w:rPr>
        <w:t>in</w:t>
      </w:r>
      <w:r>
        <w:rPr>
          <w:rFonts w:ascii="Times New Roman" w:hAnsi="Times New Roman" w:cs="Times New Roman"/>
          <w:sz w:val="24"/>
          <w:szCs w:val="24"/>
        </w:rPr>
        <w:t>clude; pH,</w:t>
      </w:r>
      <w:r w:rsidRPr="00C03609">
        <w:rPr>
          <w:rFonts w:ascii="Times New Roman" w:hAnsi="Times New Roman" w:cs="Times New Roman"/>
          <w:sz w:val="24"/>
          <w:szCs w:val="24"/>
        </w:rPr>
        <w:t xml:space="preserve"> </w:t>
      </w:r>
      <w:r>
        <w:rPr>
          <w:rFonts w:ascii="Times New Roman" w:hAnsi="Times New Roman" w:cs="Times New Roman"/>
          <w:sz w:val="24"/>
          <w:szCs w:val="24"/>
        </w:rPr>
        <w:t>Turbidity, Total Dissolved Solids (TDS),</w:t>
      </w:r>
      <w:r w:rsidRPr="00C03609">
        <w:rPr>
          <w:rFonts w:ascii="Times New Roman" w:hAnsi="Times New Roman" w:cs="Times New Roman"/>
          <w:sz w:val="24"/>
          <w:szCs w:val="24"/>
        </w:rPr>
        <w:t xml:space="preserve"> </w:t>
      </w:r>
      <w:r>
        <w:rPr>
          <w:rFonts w:ascii="Times New Roman" w:hAnsi="Times New Roman" w:cs="Times New Roman"/>
          <w:sz w:val="24"/>
          <w:szCs w:val="24"/>
        </w:rPr>
        <w:t>Calcium (Ca</w:t>
      </w:r>
      <w:r w:rsidRPr="00FD7691">
        <w:rPr>
          <w:rFonts w:ascii="Times New Roman" w:hAnsi="Times New Roman" w:cs="Times New Roman"/>
          <w:sz w:val="24"/>
          <w:szCs w:val="24"/>
          <w:vertAlign w:val="superscript"/>
        </w:rPr>
        <w:t>2+</w:t>
      </w:r>
      <w:r>
        <w:rPr>
          <w:rFonts w:ascii="Times New Roman" w:hAnsi="Times New Roman" w:cs="Times New Roman"/>
          <w:sz w:val="24"/>
          <w:szCs w:val="24"/>
        </w:rPr>
        <w:t>), Magnesium (Mg</w:t>
      </w:r>
      <w:r w:rsidRPr="00FD7691">
        <w:rPr>
          <w:rFonts w:ascii="Times New Roman" w:hAnsi="Times New Roman" w:cs="Times New Roman"/>
          <w:sz w:val="24"/>
          <w:szCs w:val="24"/>
          <w:vertAlign w:val="superscript"/>
        </w:rPr>
        <w:t>2+</w:t>
      </w:r>
      <w:r>
        <w:rPr>
          <w:rFonts w:ascii="Times New Roman" w:hAnsi="Times New Roman" w:cs="Times New Roman"/>
          <w:sz w:val="24"/>
          <w:szCs w:val="24"/>
        </w:rPr>
        <w:t>), Chlorides (Cl</w:t>
      </w:r>
      <w:r w:rsidRPr="00943F24">
        <w:rPr>
          <w:rFonts w:ascii="Times New Roman" w:hAnsi="Times New Roman" w:cs="Times New Roman"/>
          <w:sz w:val="24"/>
          <w:szCs w:val="24"/>
          <w:vertAlign w:val="superscript"/>
        </w:rPr>
        <w:t>-</w:t>
      </w:r>
      <w:r>
        <w:rPr>
          <w:rFonts w:ascii="Times New Roman" w:hAnsi="Times New Roman" w:cs="Times New Roman"/>
          <w:sz w:val="24"/>
          <w:szCs w:val="24"/>
        </w:rPr>
        <w:t>), Fluorides (F</w:t>
      </w:r>
      <w:r w:rsidRPr="00DF6300">
        <w:rPr>
          <w:rFonts w:ascii="Times New Roman" w:hAnsi="Times New Roman" w:cs="Times New Roman"/>
          <w:sz w:val="24"/>
          <w:szCs w:val="24"/>
          <w:vertAlign w:val="superscript"/>
        </w:rPr>
        <w:t>-</w:t>
      </w:r>
      <w:r>
        <w:rPr>
          <w:rFonts w:ascii="Times New Roman" w:hAnsi="Times New Roman" w:cs="Times New Roman"/>
          <w:sz w:val="24"/>
          <w:szCs w:val="24"/>
        </w:rPr>
        <w:t>) Sulphates (SO</w:t>
      </w:r>
      <w:r w:rsidRPr="00F179BA">
        <w:rPr>
          <w:rFonts w:ascii="Times New Roman" w:hAnsi="Times New Roman" w:cs="Times New Roman"/>
          <w:sz w:val="24"/>
          <w:szCs w:val="24"/>
          <w:vertAlign w:val="subscript"/>
        </w:rPr>
        <w:t>4</w:t>
      </w:r>
      <w:r w:rsidR="00635E07" w:rsidRPr="00FD7691">
        <w:rPr>
          <w:rFonts w:ascii="Times New Roman" w:hAnsi="Times New Roman" w:cs="Times New Roman"/>
          <w:sz w:val="24"/>
          <w:szCs w:val="24"/>
          <w:vertAlign w:val="superscript"/>
        </w:rPr>
        <w:t>2+</w:t>
      </w:r>
      <w:r>
        <w:rPr>
          <w:rFonts w:ascii="Times New Roman" w:hAnsi="Times New Roman" w:cs="Times New Roman"/>
          <w:sz w:val="24"/>
          <w:szCs w:val="24"/>
        </w:rPr>
        <w:t>) and Nitrate (NO</w:t>
      </w:r>
      <w:r w:rsidRPr="00F179BA">
        <w:rPr>
          <w:rFonts w:ascii="Times New Roman" w:hAnsi="Times New Roman" w:cs="Times New Roman"/>
          <w:sz w:val="24"/>
          <w:szCs w:val="24"/>
          <w:vertAlign w:val="subscript"/>
        </w:rPr>
        <w:t>3</w:t>
      </w:r>
      <w:r w:rsidRPr="00F179BA">
        <w:rPr>
          <w:rFonts w:ascii="Times New Roman" w:hAnsi="Times New Roman" w:cs="Times New Roman"/>
          <w:sz w:val="24"/>
          <w:szCs w:val="24"/>
          <w:vertAlign w:val="superscript"/>
        </w:rPr>
        <w:t>-</w:t>
      </w:r>
      <w:r>
        <w:rPr>
          <w:rFonts w:ascii="Times New Roman" w:hAnsi="Times New Roman" w:cs="Times New Roman"/>
          <w:sz w:val="24"/>
          <w:szCs w:val="24"/>
        </w:rPr>
        <w:t>).</w:t>
      </w:r>
      <w:r w:rsidRPr="00C03609">
        <w:rPr>
          <w:rFonts w:ascii="Times New Roman" w:hAnsi="Times New Roman" w:cs="Times New Roman"/>
          <w:sz w:val="24"/>
          <w:szCs w:val="24"/>
        </w:rPr>
        <w:t xml:space="preserve"> </w:t>
      </w:r>
      <w:r>
        <w:rPr>
          <w:rFonts w:ascii="Times New Roman" w:hAnsi="Times New Roman" w:cs="Times New Roman"/>
          <w:sz w:val="24"/>
          <w:szCs w:val="24"/>
        </w:rPr>
        <w:t>The result of the study was subjected to Descriptive statistics and water quality index. The descriptive statistics results revealed that physicochemical parameters like pH, TDS, SO</w:t>
      </w:r>
      <w:r w:rsidRPr="00A945AB">
        <w:rPr>
          <w:rFonts w:ascii="Times New Roman" w:hAnsi="Times New Roman" w:cs="Times New Roman"/>
          <w:sz w:val="24"/>
          <w:szCs w:val="24"/>
          <w:vertAlign w:val="subscript"/>
        </w:rPr>
        <w:t>4</w:t>
      </w:r>
      <w:r w:rsidRPr="007B6C3A">
        <w:rPr>
          <w:rFonts w:ascii="Times New Roman" w:hAnsi="Times New Roman" w:cs="Times New Roman"/>
          <w:sz w:val="24"/>
          <w:szCs w:val="24"/>
          <w:vertAlign w:val="superscript"/>
        </w:rPr>
        <w:t>2-</w:t>
      </w:r>
      <w:r>
        <w:rPr>
          <w:rFonts w:ascii="Times New Roman" w:hAnsi="Times New Roman" w:cs="Times New Roman"/>
          <w:sz w:val="24"/>
          <w:szCs w:val="24"/>
        </w:rPr>
        <w:t>, and turbidity are within the WHO limit of drinking water while parameters like Ca</w:t>
      </w:r>
      <w:r w:rsidRPr="007B6C3A">
        <w:rPr>
          <w:rFonts w:ascii="Times New Roman" w:hAnsi="Times New Roman" w:cs="Times New Roman"/>
          <w:sz w:val="24"/>
          <w:szCs w:val="24"/>
          <w:vertAlign w:val="superscript"/>
        </w:rPr>
        <w:t>2+</w:t>
      </w:r>
      <w:r>
        <w:rPr>
          <w:rFonts w:ascii="Times New Roman" w:hAnsi="Times New Roman" w:cs="Times New Roman"/>
          <w:sz w:val="24"/>
          <w:szCs w:val="24"/>
        </w:rPr>
        <w:t>, Mg</w:t>
      </w:r>
      <w:r w:rsidRPr="007B6C3A">
        <w:rPr>
          <w:rFonts w:ascii="Times New Roman" w:hAnsi="Times New Roman" w:cs="Times New Roman"/>
          <w:sz w:val="24"/>
          <w:szCs w:val="24"/>
          <w:vertAlign w:val="superscript"/>
        </w:rPr>
        <w:t>2+</w:t>
      </w:r>
      <w:r>
        <w:rPr>
          <w:rFonts w:ascii="Times New Roman" w:hAnsi="Times New Roman" w:cs="Times New Roman"/>
          <w:sz w:val="24"/>
          <w:szCs w:val="24"/>
        </w:rPr>
        <w:t xml:space="preserve"> and Cl</w:t>
      </w:r>
      <w:r>
        <w:rPr>
          <w:rFonts w:ascii="Times New Roman" w:hAnsi="Times New Roman" w:cs="Times New Roman"/>
          <w:sz w:val="24"/>
          <w:szCs w:val="24"/>
          <w:vertAlign w:val="superscript"/>
        </w:rPr>
        <w:t xml:space="preserve">- </w:t>
      </w:r>
      <w:r>
        <w:rPr>
          <w:rFonts w:ascii="Times New Roman" w:hAnsi="Times New Roman" w:cs="Times New Roman"/>
          <w:sz w:val="24"/>
          <w:szCs w:val="24"/>
        </w:rPr>
        <w:t>were within and not within the WHO limit in some sampling locations whereas parameters like F</w:t>
      </w:r>
      <w:r w:rsidRPr="007B6C3A">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NO</w:t>
      </w:r>
      <w:r w:rsidRPr="007B6C3A">
        <w:rPr>
          <w:rFonts w:ascii="Times New Roman" w:hAnsi="Times New Roman" w:cs="Times New Roman"/>
          <w:sz w:val="24"/>
          <w:szCs w:val="24"/>
          <w:vertAlign w:val="subscript"/>
        </w:rPr>
        <w:t>3</w:t>
      </w:r>
      <w:r w:rsidRPr="007B6C3A">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were found not within the WHO limit in all the sampling locations.</w:t>
      </w:r>
      <w:r w:rsidR="00635E07">
        <w:rPr>
          <w:rFonts w:ascii="Times New Roman" w:hAnsi="Times New Roman" w:cs="Times New Roman"/>
          <w:sz w:val="24"/>
          <w:szCs w:val="24"/>
          <w:vertAlign w:val="superscript"/>
        </w:rPr>
        <w:t xml:space="preserve"> </w:t>
      </w:r>
      <w:r w:rsidR="00CC44EF">
        <w:rPr>
          <w:rFonts w:ascii="Times New Roman" w:hAnsi="Times New Roman" w:cs="Times New Roman"/>
          <w:sz w:val="24"/>
          <w:szCs w:val="24"/>
        </w:rPr>
        <w:t>T</w:t>
      </w:r>
      <w:r>
        <w:rPr>
          <w:rFonts w:ascii="Times New Roman" w:hAnsi="Times New Roman" w:cs="Times New Roman"/>
          <w:sz w:val="24"/>
          <w:szCs w:val="24"/>
        </w:rPr>
        <w:t>he result shows that both water sources were found within excellent and very good water quality index respectively which indicates that both water sources (well and borehole water) consumed within Sokoto metropolis are safe and suitable for drinking as it meets the minimum requirements of WHO standard of drinking water quality.</w:t>
      </w:r>
    </w:p>
    <w:p w14:paraId="362BDCD0" w14:textId="587C2F58" w:rsidR="007810E9" w:rsidRPr="007810E9" w:rsidRDefault="007810E9" w:rsidP="007810E9">
      <w:pPr>
        <w:tabs>
          <w:tab w:val="center" w:pos="4680"/>
        </w:tabs>
        <w:spacing w:line="480" w:lineRule="auto"/>
        <w:rPr>
          <w:rFonts w:ascii="Times New Roman" w:hAnsi="Times New Roman" w:cs="Times New Roman"/>
          <w:b/>
          <w:bCs/>
          <w:sz w:val="24"/>
          <w:szCs w:val="24"/>
        </w:rPr>
      </w:pPr>
      <w:r w:rsidRPr="00397DA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3017F">
        <w:rPr>
          <w:rFonts w:ascii="Times New Roman" w:hAnsi="Times New Roman" w:cs="Times New Roman"/>
          <w:sz w:val="24"/>
          <w:szCs w:val="24"/>
        </w:rPr>
        <w:t>P</w:t>
      </w:r>
      <w:r>
        <w:rPr>
          <w:rFonts w:ascii="Times New Roman" w:hAnsi="Times New Roman" w:cs="Times New Roman"/>
          <w:sz w:val="24"/>
          <w:szCs w:val="24"/>
        </w:rPr>
        <w:t>hysicochemical, Index number, Correlation, metropolis, Quality index.</w:t>
      </w:r>
    </w:p>
    <w:p w14:paraId="1708BDD9" w14:textId="77777777" w:rsidR="008A32B2" w:rsidRDefault="008A32B2" w:rsidP="00102930">
      <w:pPr>
        <w:tabs>
          <w:tab w:val="center" w:pos="4680"/>
        </w:tabs>
        <w:rPr>
          <w:rFonts w:ascii="Times New Roman" w:hAnsi="Times New Roman" w:cs="Times New Roman"/>
          <w:b/>
          <w:sz w:val="24"/>
          <w:szCs w:val="24"/>
        </w:rPr>
      </w:pPr>
      <w:r w:rsidRPr="00C03609">
        <w:rPr>
          <w:rFonts w:ascii="Times New Roman" w:hAnsi="Times New Roman" w:cs="Times New Roman"/>
          <w:b/>
          <w:sz w:val="24"/>
          <w:szCs w:val="24"/>
        </w:rPr>
        <w:t>INTRODUCTION</w:t>
      </w:r>
      <w:r w:rsidR="00102930">
        <w:rPr>
          <w:rFonts w:ascii="Times New Roman" w:hAnsi="Times New Roman" w:cs="Times New Roman"/>
          <w:b/>
          <w:sz w:val="24"/>
          <w:szCs w:val="24"/>
        </w:rPr>
        <w:tab/>
      </w:r>
    </w:p>
    <w:p w14:paraId="3FA289B2" w14:textId="270486F8" w:rsidR="00ED3F11" w:rsidRPr="00397DA6" w:rsidRDefault="00ED3F11" w:rsidP="00397DA6">
      <w:pPr>
        <w:pStyle w:val="CommentText"/>
        <w:spacing w:after="0" w:line="360" w:lineRule="auto"/>
        <w:jc w:val="both"/>
        <w:rPr>
          <w:rFonts w:ascii="Times New Roman" w:hAnsi="Times New Roman" w:cs="Times New Roman"/>
          <w:bCs/>
          <w:sz w:val="24"/>
          <w:szCs w:val="24"/>
        </w:rPr>
      </w:pPr>
      <w:r w:rsidRPr="005B505B">
        <w:rPr>
          <w:rFonts w:ascii="Times New Roman" w:eastAsiaTheme="minorHAnsi" w:hAnsi="Times New Roman" w:cs="Times New Roman"/>
          <w:sz w:val="24"/>
          <w:szCs w:val="24"/>
          <w:lang w:val="en-GB"/>
        </w:rPr>
        <w:t xml:space="preserve">Water is a major constituent of the human body necessary for physiochemical processes and thus crucial for human health and livelihood in general (Sobsey, 2012). This benefit of water is however assured if the </w:t>
      </w:r>
      <w:r w:rsidR="007810E9">
        <w:rPr>
          <w:rFonts w:ascii="Times New Roman" w:eastAsiaTheme="minorHAnsi" w:hAnsi="Times New Roman" w:cs="Times New Roman"/>
          <w:sz w:val="24"/>
          <w:szCs w:val="24"/>
          <w:lang w:val="en-GB"/>
        </w:rPr>
        <w:t>water</w:t>
      </w:r>
      <w:r w:rsidRPr="005B505B">
        <w:rPr>
          <w:rFonts w:ascii="Times New Roman" w:eastAsiaTheme="minorHAnsi" w:hAnsi="Times New Roman" w:cs="Times New Roman"/>
          <w:sz w:val="24"/>
          <w:szCs w:val="24"/>
          <w:lang w:val="en-GB"/>
        </w:rPr>
        <w:t xml:space="preserve"> is safe for consumption and other uses. According to Meybeck </w:t>
      </w:r>
      <w:r w:rsidRPr="005B505B">
        <w:rPr>
          <w:rFonts w:ascii="Times New Roman" w:eastAsiaTheme="minorHAnsi" w:hAnsi="Times New Roman" w:cs="Times New Roman"/>
          <w:i/>
          <w:sz w:val="24"/>
          <w:szCs w:val="24"/>
          <w:lang w:val="en-GB"/>
        </w:rPr>
        <w:t>et al</w:t>
      </w:r>
      <w:r w:rsidRPr="005B505B">
        <w:rPr>
          <w:rFonts w:ascii="Times New Roman" w:eastAsiaTheme="minorHAnsi" w:hAnsi="Times New Roman" w:cs="Times New Roman"/>
          <w:sz w:val="24"/>
          <w:szCs w:val="24"/>
          <w:lang w:val="en-GB"/>
        </w:rPr>
        <w:t>. (2016), portable water is that which is odourless, colourless, tasteless</w:t>
      </w:r>
      <w:r w:rsidR="00CC44EF">
        <w:rPr>
          <w:rFonts w:ascii="Times New Roman" w:eastAsiaTheme="minorHAnsi" w:hAnsi="Times New Roman" w:cs="Times New Roman"/>
          <w:sz w:val="24"/>
          <w:szCs w:val="24"/>
          <w:lang w:val="en-GB"/>
        </w:rPr>
        <w:t>,</w:t>
      </w:r>
      <w:r w:rsidRPr="005B505B">
        <w:rPr>
          <w:rFonts w:ascii="Times New Roman" w:eastAsiaTheme="minorHAnsi" w:hAnsi="Times New Roman" w:cs="Times New Roman"/>
          <w:sz w:val="24"/>
          <w:szCs w:val="24"/>
          <w:lang w:val="en-GB"/>
        </w:rPr>
        <w:t xml:space="preserve"> free from any form of contaminants and</w:t>
      </w:r>
      <w:r w:rsidR="005B505B">
        <w:rPr>
          <w:rFonts w:ascii="Times New Roman" w:eastAsiaTheme="minorHAnsi" w:hAnsi="Times New Roman" w:cs="Times New Roman"/>
          <w:sz w:val="24"/>
          <w:szCs w:val="24"/>
          <w:lang w:val="en-GB"/>
        </w:rPr>
        <w:t xml:space="preserve"> safe for consumption. </w:t>
      </w:r>
      <w:r w:rsidR="00C2728B" w:rsidRPr="005B505B">
        <w:rPr>
          <w:rFonts w:ascii="Times New Roman" w:hAnsi="Times New Roman" w:cs="Times New Roman"/>
          <w:bCs/>
          <w:sz w:val="24"/>
          <w:szCs w:val="24"/>
        </w:rPr>
        <w:t xml:space="preserve">In </w:t>
      </w:r>
      <w:r w:rsidR="005B505B" w:rsidRPr="005B505B">
        <w:rPr>
          <w:rFonts w:ascii="Times New Roman" w:hAnsi="Times New Roman" w:cs="Times New Roman"/>
          <w:bCs/>
          <w:sz w:val="24"/>
          <w:szCs w:val="24"/>
        </w:rPr>
        <w:t>Nigeria, well</w:t>
      </w:r>
      <w:r w:rsidR="00C2728B" w:rsidRPr="005B505B">
        <w:rPr>
          <w:rFonts w:ascii="Times New Roman" w:hAnsi="Times New Roman" w:cs="Times New Roman"/>
          <w:bCs/>
          <w:sz w:val="24"/>
          <w:szCs w:val="24"/>
        </w:rPr>
        <w:t xml:space="preserve"> and borehole water are among the significant sources of drinking water. However, these sources are not always safe for drinking because of the presence of impurities that affect the quality of water. (Amaechi, 2016). The water </w:t>
      </w:r>
      <w:r w:rsidR="00C2728B" w:rsidRPr="005B505B">
        <w:rPr>
          <w:rFonts w:ascii="Times New Roman" w:hAnsi="Times New Roman" w:cs="Times New Roman"/>
          <w:bCs/>
          <w:sz w:val="24"/>
          <w:szCs w:val="24"/>
        </w:rPr>
        <w:lastRenderedPageBreak/>
        <w:t>supply in</w:t>
      </w:r>
      <w:r w:rsidR="00B23785">
        <w:rPr>
          <w:rFonts w:ascii="Times New Roman" w:hAnsi="Times New Roman" w:cs="Times New Roman"/>
          <w:bCs/>
          <w:sz w:val="24"/>
          <w:szCs w:val="24"/>
        </w:rPr>
        <w:t xml:space="preserve"> </w:t>
      </w:r>
      <w:r w:rsidR="00C2728B" w:rsidRPr="005B505B">
        <w:rPr>
          <w:rFonts w:ascii="Times New Roman" w:hAnsi="Times New Roman" w:cs="Times New Roman"/>
          <w:bCs/>
          <w:sz w:val="24"/>
          <w:szCs w:val="24"/>
        </w:rPr>
        <w:t>State</w:t>
      </w:r>
      <w:r w:rsidR="008F472A">
        <w:rPr>
          <w:rFonts w:ascii="Times New Roman" w:hAnsi="Times New Roman" w:cs="Times New Roman"/>
          <w:bCs/>
          <w:sz w:val="24"/>
          <w:szCs w:val="24"/>
        </w:rPr>
        <w:t xml:space="preserve"> </w:t>
      </w:r>
      <w:r w:rsidR="00C2728B" w:rsidRPr="005B505B">
        <w:rPr>
          <w:rFonts w:ascii="Times New Roman" w:hAnsi="Times New Roman" w:cs="Times New Roman"/>
          <w:bCs/>
          <w:sz w:val="24"/>
          <w:szCs w:val="24"/>
        </w:rPr>
        <w:t>is inadequate to meet the needs of the population</w:t>
      </w:r>
      <w:r w:rsidR="00B23785">
        <w:rPr>
          <w:rFonts w:ascii="Times New Roman" w:hAnsi="Times New Roman" w:cs="Times New Roman"/>
          <w:bCs/>
          <w:sz w:val="24"/>
          <w:szCs w:val="24"/>
        </w:rPr>
        <w:t xml:space="preserve"> </w:t>
      </w:r>
      <w:r w:rsidR="00C2728B" w:rsidRPr="005B505B">
        <w:rPr>
          <w:rFonts w:ascii="Times New Roman" w:hAnsi="Times New Roman" w:cs="Times New Roman"/>
          <w:bCs/>
          <w:sz w:val="24"/>
          <w:szCs w:val="24"/>
        </w:rPr>
        <w:t xml:space="preserve">(Wright </w:t>
      </w:r>
      <w:r w:rsidR="00C2728B" w:rsidRPr="005B505B">
        <w:rPr>
          <w:rFonts w:ascii="Times New Roman" w:hAnsi="Times New Roman" w:cs="Times New Roman"/>
          <w:bCs/>
          <w:i/>
          <w:sz w:val="24"/>
          <w:szCs w:val="24"/>
        </w:rPr>
        <w:t>et al.,</w:t>
      </w:r>
      <w:r w:rsidR="00C2728B" w:rsidRPr="005B505B">
        <w:rPr>
          <w:rFonts w:ascii="Times New Roman" w:hAnsi="Times New Roman" w:cs="Times New Roman"/>
          <w:bCs/>
          <w:sz w:val="24"/>
          <w:szCs w:val="24"/>
        </w:rPr>
        <w:t xml:space="preserve"> 2016). In Nigeria, despite the involvement of the World Bank, African Development Bank, and United Nations Children’s Educational Fund (UNICEF) to improve the quality of water for drinking, </w:t>
      </w:r>
      <w:r w:rsidR="00DE69AF" w:rsidRPr="005B505B">
        <w:rPr>
          <w:rFonts w:ascii="Times New Roman" w:hAnsi="Times New Roman" w:cs="Times New Roman"/>
          <w:bCs/>
          <w:sz w:val="24"/>
          <w:szCs w:val="24"/>
        </w:rPr>
        <w:t>yet</w:t>
      </w:r>
      <w:r w:rsidR="00C2728B" w:rsidRPr="005B505B">
        <w:rPr>
          <w:rFonts w:ascii="Times New Roman" w:hAnsi="Times New Roman" w:cs="Times New Roman"/>
          <w:bCs/>
          <w:sz w:val="24"/>
          <w:szCs w:val="24"/>
        </w:rPr>
        <w:t xml:space="preserve"> the assessment of safe wa</w:t>
      </w:r>
      <w:r w:rsidR="0013073C">
        <w:rPr>
          <w:rFonts w:ascii="Times New Roman" w:hAnsi="Times New Roman" w:cs="Times New Roman"/>
          <w:bCs/>
          <w:sz w:val="24"/>
          <w:szCs w:val="24"/>
        </w:rPr>
        <w:t>ter is still a challenge (Ajayi</w:t>
      </w:r>
      <w:r w:rsidR="00C2728B" w:rsidRPr="005B505B">
        <w:rPr>
          <w:rFonts w:ascii="Times New Roman" w:hAnsi="Times New Roman" w:cs="Times New Roman"/>
          <w:bCs/>
          <w:sz w:val="24"/>
          <w:szCs w:val="24"/>
        </w:rPr>
        <w:t xml:space="preserve"> </w:t>
      </w:r>
      <w:r w:rsidR="00C2728B" w:rsidRPr="005B505B">
        <w:rPr>
          <w:rFonts w:ascii="Times New Roman" w:hAnsi="Times New Roman" w:cs="Times New Roman"/>
          <w:bCs/>
          <w:i/>
          <w:sz w:val="24"/>
          <w:szCs w:val="24"/>
        </w:rPr>
        <w:t>et al.</w:t>
      </w:r>
      <w:r w:rsidR="00C2728B" w:rsidRPr="005B505B">
        <w:rPr>
          <w:rFonts w:ascii="Times New Roman" w:hAnsi="Times New Roman" w:cs="Times New Roman"/>
          <w:bCs/>
          <w:sz w:val="24"/>
          <w:szCs w:val="24"/>
        </w:rPr>
        <w:t>, 2008</w:t>
      </w:r>
      <w:r w:rsidR="003B7829" w:rsidRPr="005B505B">
        <w:rPr>
          <w:rFonts w:ascii="Times New Roman" w:hAnsi="Times New Roman" w:cs="Times New Roman"/>
          <w:bCs/>
          <w:sz w:val="24"/>
          <w:szCs w:val="24"/>
        </w:rPr>
        <w:t>). Regardless</w:t>
      </w:r>
      <w:r w:rsidR="00C2728B" w:rsidRPr="005B505B">
        <w:rPr>
          <w:rFonts w:ascii="Times New Roman" w:hAnsi="Times New Roman" w:cs="Times New Roman"/>
          <w:bCs/>
          <w:sz w:val="24"/>
          <w:szCs w:val="24"/>
        </w:rPr>
        <w:t xml:space="preserve"> of its source, </w:t>
      </w:r>
      <w:r w:rsidR="003B7829" w:rsidRPr="005B505B">
        <w:rPr>
          <w:rFonts w:ascii="Times New Roman" w:hAnsi="Times New Roman" w:cs="Times New Roman"/>
          <w:bCs/>
          <w:sz w:val="24"/>
          <w:szCs w:val="24"/>
        </w:rPr>
        <w:t>drinking</w:t>
      </w:r>
      <w:r w:rsidR="00C2728B" w:rsidRPr="005B505B">
        <w:rPr>
          <w:rFonts w:ascii="Times New Roman" w:hAnsi="Times New Roman" w:cs="Times New Roman"/>
          <w:bCs/>
          <w:sz w:val="24"/>
          <w:szCs w:val="24"/>
        </w:rPr>
        <w:t xml:space="preserve"> water is usually subjected to safety and quality tests. Ishaku </w:t>
      </w:r>
      <w:r w:rsidR="00DE69AF">
        <w:rPr>
          <w:rFonts w:ascii="Times New Roman" w:hAnsi="Times New Roman" w:cs="Times New Roman"/>
          <w:bCs/>
          <w:i/>
          <w:sz w:val="24"/>
          <w:szCs w:val="24"/>
        </w:rPr>
        <w:t>et al.</w:t>
      </w:r>
      <w:r w:rsidR="00C2728B" w:rsidRPr="005B505B">
        <w:rPr>
          <w:rFonts w:ascii="Times New Roman" w:hAnsi="Times New Roman" w:cs="Times New Roman"/>
          <w:bCs/>
          <w:sz w:val="24"/>
          <w:szCs w:val="24"/>
        </w:rPr>
        <w:t xml:space="preserve"> (2011) stated that the water supply in rural areas in Nigeria is a public quality dilemma as over 70% of the households do not have access to clean drinking water. Gregory and Victor, (2018) confirmed this by reporting the need to examine issues arises from the increase in</w:t>
      </w:r>
      <w:r w:rsidR="00D67E33">
        <w:rPr>
          <w:rFonts w:ascii="Times New Roman" w:hAnsi="Times New Roman" w:cs="Times New Roman"/>
          <w:bCs/>
          <w:sz w:val="24"/>
          <w:szCs w:val="24"/>
        </w:rPr>
        <w:t xml:space="preserve"> wells and</w:t>
      </w:r>
      <w:r w:rsidR="00C2728B" w:rsidRPr="005B505B">
        <w:rPr>
          <w:rFonts w:ascii="Times New Roman" w:hAnsi="Times New Roman" w:cs="Times New Roman"/>
          <w:bCs/>
          <w:sz w:val="24"/>
          <w:szCs w:val="24"/>
        </w:rPr>
        <w:t xml:space="preserve"> boreholes dug in Nigeria and concerns regarding groundwater contamination. Oyedeji </w:t>
      </w:r>
      <w:r w:rsidR="00C2728B" w:rsidRPr="005B505B">
        <w:rPr>
          <w:rFonts w:ascii="Times New Roman" w:hAnsi="Times New Roman" w:cs="Times New Roman"/>
          <w:bCs/>
          <w:i/>
          <w:sz w:val="24"/>
          <w:szCs w:val="24"/>
        </w:rPr>
        <w:t>et al.</w:t>
      </w:r>
      <w:r w:rsidR="00C2728B" w:rsidRPr="005B505B">
        <w:rPr>
          <w:rFonts w:ascii="Times New Roman" w:hAnsi="Times New Roman" w:cs="Times New Roman"/>
          <w:bCs/>
          <w:sz w:val="24"/>
          <w:szCs w:val="24"/>
        </w:rPr>
        <w:t xml:space="preserve"> (2009) reported violations of international water quality standards for the recommended aquifers for boreholes and well</w:t>
      </w:r>
      <w:r w:rsidR="005B505B">
        <w:rPr>
          <w:rFonts w:ascii="Times New Roman" w:hAnsi="Times New Roman" w:cs="Times New Roman"/>
          <w:bCs/>
          <w:sz w:val="24"/>
          <w:szCs w:val="24"/>
        </w:rPr>
        <w:t>s</w:t>
      </w:r>
      <w:r w:rsidR="00C2728B" w:rsidRPr="005B505B">
        <w:rPr>
          <w:rFonts w:ascii="Times New Roman" w:hAnsi="Times New Roman" w:cs="Times New Roman"/>
          <w:bCs/>
          <w:sz w:val="24"/>
          <w:szCs w:val="24"/>
        </w:rPr>
        <w:t xml:space="preserve"> dug. Borehole and well water are among the major alternative source of drinking water for the average Nigerian. However, reports indicated that most of these sources might not meet acceptable water quality for drinking purposes (Amaechi, 2016). </w:t>
      </w:r>
      <w:r w:rsidRPr="005B505B">
        <w:rPr>
          <w:rFonts w:ascii="Times New Roman" w:hAnsi="Times New Roman" w:cs="Times New Roman"/>
          <w:sz w:val="24"/>
          <w:szCs w:val="24"/>
          <w:lang w:val="en-GB"/>
        </w:rPr>
        <w:t>As a result, the WHO, Food and Agricultural Organisation (FAO) and United States Environmental Protection Agency (USEPA) has set up standard for</w:t>
      </w:r>
      <w:r w:rsidR="005B505B">
        <w:rPr>
          <w:rFonts w:ascii="Times New Roman" w:hAnsi="Times New Roman" w:cs="Times New Roman"/>
          <w:sz w:val="24"/>
          <w:szCs w:val="24"/>
          <w:lang w:val="en-GB"/>
        </w:rPr>
        <w:t xml:space="preserve"> physiochemical and</w:t>
      </w:r>
      <w:r w:rsidRPr="005B505B">
        <w:rPr>
          <w:rFonts w:ascii="Times New Roman" w:hAnsi="Times New Roman" w:cs="Times New Roman"/>
          <w:sz w:val="24"/>
          <w:szCs w:val="24"/>
          <w:lang w:val="en-GB"/>
        </w:rPr>
        <w:t xml:space="preserve"> heavy metal</w:t>
      </w:r>
      <w:r w:rsidR="005B505B">
        <w:rPr>
          <w:rFonts w:ascii="Times New Roman" w:hAnsi="Times New Roman" w:cs="Times New Roman"/>
          <w:sz w:val="24"/>
          <w:szCs w:val="24"/>
          <w:lang w:val="en-GB"/>
        </w:rPr>
        <w:t>s</w:t>
      </w:r>
      <w:r w:rsidRPr="005B505B">
        <w:rPr>
          <w:rFonts w:ascii="Times New Roman" w:hAnsi="Times New Roman" w:cs="Times New Roman"/>
          <w:sz w:val="24"/>
          <w:szCs w:val="24"/>
          <w:lang w:val="en-GB"/>
        </w:rPr>
        <w:t xml:space="preserve"> contamination to ensure the quality and safety of potable water (USEPA, 2014; WHO, 2017; FAO, 2017). These stand</w:t>
      </w:r>
      <w:r w:rsidR="005B505B">
        <w:rPr>
          <w:rFonts w:ascii="Times New Roman" w:hAnsi="Times New Roman" w:cs="Times New Roman"/>
          <w:sz w:val="24"/>
          <w:szCs w:val="24"/>
          <w:lang w:val="en-GB"/>
        </w:rPr>
        <w:t>ards are based on the physio</w:t>
      </w:r>
      <w:r w:rsidRPr="005B505B">
        <w:rPr>
          <w:rFonts w:ascii="Times New Roman" w:hAnsi="Times New Roman" w:cs="Times New Roman"/>
          <w:sz w:val="24"/>
          <w:szCs w:val="24"/>
          <w:lang w:val="en-GB"/>
        </w:rPr>
        <w:t>chemical</w:t>
      </w:r>
      <w:r w:rsidR="005B505B">
        <w:rPr>
          <w:rFonts w:ascii="Times New Roman" w:hAnsi="Times New Roman" w:cs="Times New Roman"/>
          <w:sz w:val="24"/>
          <w:szCs w:val="24"/>
          <w:lang w:val="en-GB"/>
        </w:rPr>
        <w:t>, heavy metals</w:t>
      </w:r>
      <w:r w:rsidRPr="005B505B">
        <w:rPr>
          <w:rFonts w:ascii="Times New Roman" w:hAnsi="Times New Roman" w:cs="Times New Roman"/>
          <w:sz w:val="24"/>
          <w:szCs w:val="24"/>
          <w:lang w:val="en-GB"/>
        </w:rPr>
        <w:t xml:space="preserve"> and microbiological constituents in water and defined with tolerable limits. </w:t>
      </w:r>
      <w:r w:rsidRPr="005B505B">
        <w:rPr>
          <w:rFonts w:ascii="Times New Roman" w:hAnsi="Times New Roman" w:cs="Times New Roman"/>
          <w:sz w:val="24"/>
          <w:szCs w:val="24"/>
        </w:rPr>
        <w:t xml:space="preserve">Therefore, this study </w:t>
      </w:r>
      <w:r w:rsidR="003B7829" w:rsidRPr="005B505B">
        <w:rPr>
          <w:rFonts w:ascii="Times New Roman" w:hAnsi="Times New Roman" w:cs="Times New Roman"/>
          <w:sz w:val="24"/>
          <w:szCs w:val="24"/>
        </w:rPr>
        <w:t>seeks</w:t>
      </w:r>
      <w:r w:rsidRPr="005B505B">
        <w:rPr>
          <w:rFonts w:ascii="Times New Roman" w:hAnsi="Times New Roman" w:cs="Times New Roman"/>
          <w:sz w:val="24"/>
          <w:szCs w:val="24"/>
        </w:rPr>
        <w:t xml:space="preserve"> to examine the</w:t>
      </w:r>
      <w:r w:rsidR="003B7829">
        <w:rPr>
          <w:rFonts w:ascii="Times New Roman" w:hAnsi="Times New Roman" w:cs="Times New Roman"/>
          <w:sz w:val="24"/>
          <w:szCs w:val="24"/>
        </w:rPr>
        <w:t xml:space="preserve"> quality index </w:t>
      </w:r>
      <w:r w:rsidR="006816F5">
        <w:rPr>
          <w:rFonts w:ascii="Times New Roman" w:hAnsi="Times New Roman" w:cs="Times New Roman"/>
          <w:sz w:val="24"/>
          <w:szCs w:val="24"/>
        </w:rPr>
        <w:t xml:space="preserve">of </w:t>
      </w:r>
      <w:r w:rsidR="006816F5" w:rsidRPr="005B505B">
        <w:rPr>
          <w:rFonts w:ascii="Times New Roman" w:hAnsi="Times New Roman" w:cs="Times New Roman"/>
          <w:sz w:val="24"/>
          <w:szCs w:val="24"/>
        </w:rPr>
        <w:t>physiochemical</w:t>
      </w:r>
      <w:r w:rsidRPr="005B505B">
        <w:rPr>
          <w:rFonts w:ascii="Times New Roman" w:hAnsi="Times New Roman" w:cs="Times New Roman"/>
          <w:sz w:val="24"/>
          <w:szCs w:val="24"/>
        </w:rPr>
        <w:t xml:space="preserve"> profile of potable (</w:t>
      </w:r>
      <w:r w:rsidRPr="005B505B">
        <w:rPr>
          <w:rFonts w:ascii="Times New Roman" w:eastAsia="Times New Roman" w:hAnsi="Times New Roman" w:cs="Times New Roman"/>
          <w:sz w:val="24"/>
          <w:szCs w:val="24"/>
        </w:rPr>
        <w:t>well and borehole water</w:t>
      </w:r>
      <w:r w:rsidRPr="005B505B">
        <w:rPr>
          <w:rFonts w:ascii="Times New Roman" w:hAnsi="Times New Roman" w:cs="Times New Roman"/>
          <w:sz w:val="24"/>
          <w:szCs w:val="24"/>
        </w:rPr>
        <w:t>) across state metropolis</w:t>
      </w:r>
      <w:r w:rsidR="005F75B3">
        <w:rPr>
          <w:rFonts w:ascii="Times New Roman" w:hAnsi="Times New Roman" w:cs="Times New Roman"/>
          <w:sz w:val="24"/>
          <w:szCs w:val="24"/>
        </w:rPr>
        <w:t>.</w:t>
      </w:r>
    </w:p>
    <w:p w14:paraId="59894B80" w14:textId="77777777" w:rsidR="005B505B" w:rsidRDefault="005B505B" w:rsidP="0013073C">
      <w:pPr>
        <w:tabs>
          <w:tab w:val="center" w:pos="4680"/>
        </w:tabs>
        <w:spacing w:before="240" w:line="360" w:lineRule="auto"/>
        <w:rPr>
          <w:rFonts w:ascii="Times New Roman" w:hAnsi="Times New Roman" w:cs="Times New Roman"/>
          <w:b/>
          <w:sz w:val="24"/>
          <w:szCs w:val="24"/>
        </w:rPr>
      </w:pPr>
      <w:r>
        <w:rPr>
          <w:rFonts w:ascii="Times New Roman" w:hAnsi="Times New Roman" w:cs="Times New Roman"/>
          <w:b/>
          <w:sz w:val="24"/>
          <w:szCs w:val="24"/>
        </w:rPr>
        <w:t>MATERIALS AND METHODS</w:t>
      </w:r>
    </w:p>
    <w:p w14:paraId="0322658A" w14:textId="294F1BB1" w:rsidR="005B505B" w:rsidRDefault="00B550F2" w:rsidP="007A491D">
      <w:pPr>
        <w:tabs>
          <w:tab w:val="center" w:pos="4680"/>
        </w:tabs>
        <w:spacing w:line="240" w:lineRule="auto"/>
        <w:rPr>
          <w:rFonts w:ascii="Times New Roman" w:hAnsi="Times New Roman" w:cs="Times New Roman"/>
          <w:b/>
          <w:sz w:val="24"/>
          <w:szCs w:val="24"/>
        </w:rPr>
      </w:pPr>
      <w:r>
        <w:rPr>
          <w:rFonts w:ascii="Times New Roman" w:hAnsi="Times New Roman" w:cs="Times New Roman"/>
          <w:b/>
          <w:sz w:val="24"/>
          <w:szCs w:val="24"/>
        </w:rPr>
        <w:t>Study A</w:t>
      </w:r>
      <w:r w:rsidR="004422E4">
        <w:rPr>
          <w:rFonts w:ascii="Times New Roman" w:hAnsi="Times New Roman" w:cs="Times New Roman"/>
          <w:b/>
          <w:sz w:val="24"/>
          <w:szCs w:val="24"/>
        </w:rPr>
        <w:t>rea</w:t>
      </w:r>
    </w:p>
    <w:p w14:paraId="599E1228" w14:textId="675036BB" w:rsidR="007A491D" w:rsidRPr="00DE6B52" w:rsidRDefault="007A491D" w:rsidP="007A491D">
      <w:pPr>
        <w:spacing w:after="0" w:line="360" w:lineRule="auto"/>
        <w:jc w:val="both"/>
        <w:rPr>
          <w:rFonts w:ascii="Times New Roman" w:eastAsia="Times New Roman" w:hAnsi="Times New Roman" w:cs="Times New Roman"/>
          <w:sz w:val="24"/>
          <w:szCs w:val="24"/>
        </w:rPr>
      </w:pPr>
      <w:r w:rsidRPr="00DE6B52">
        <w:rPr>
          <w:rFonts w:ascii="Times New Roman" w:eastAsia="Times New Roman" w:hAnsi="Times New Roman" w:cs="Times New Roman"/>
          <w:sz w:val="24"/>
          <w:szCs w:val="24"/>
        </w:rPr>
        <w:t>Sokoto metropolis is located between latitude 13</w:t>
      </w:r>
      <w:r w:rsidRPr="00DE6B52">
        <w:rPr>
          <w:rFonts w:ascii="Times New Roman" w:eastAsia="Times New Roman" w:hAnsi="Times New Roman" w:cs="Times New Roman"/>
          <w:sz w:val="24"/>
          <w:szCs w:val="24"/>
          <w:vertAlign w:val="superscript"/>
        </w:rPr>
        <w:t>0</w:t>
      </w:r>
      <w:r w:rsidRPr="00DE6B52">
        <w:rPr>
          <w:rFonts w:ascii="Times New Roman" w:eastAsia="Times New Roman" w:hAnsi="Times New Roman" w:cs="Times New Roman"/>
          <w:sz w:val="24"/>
          <w:szCs w:val="24"/>
        </w:rPr>
        <w:t>2‘45.6</w:t>
      </w:r>
      <w:r w:rsidRPr="00DE6B52">
        <w:rPr>
          <w:rFonts w:ascii="Times New Roman" w:eastAsia="Times New Roman" w:hAnsi="Times New Roman" w:cs="Times New Roman"/>
          <w:sz w:val="24"/>
          <w:szCs w:val="24"/>
          <w:vertAlign w:val="superscript"/>
        </w:rPr>
        <w:t>0</w:t>
      </w:r>
      <w:r w:rsidRPr="00DE6B52">
        <w:rPr>
          <w:rFonts w:ascii="Times New Roman" w:eastAsia="Times New Roman" w:hAnsi="Times New Roman" w:cs="Times New Roman"/>
          <w:sz w:val="24"/>
          <w:szCs w:val="24"/>
        </w:rPr>
        <w:t>N and longitude 5</w:t>
      </w:r>
      <w:r w:rsidRPr="00DE6B52">
        <w:rPr>
          <w:rFonts w:ascii="Times New Roman" w:eastAsia="Times New Roman" w:hAnsi="Times New Roman" w:cs="Times New Roman"/>
          <w:sz w:val="24"/>
          <w:szCs w:val="24"/>
          <w:vertAlign w:val="superscript"/>
        </w:rPr>
        <w:t>0</w:t>
      </w:r>
      <w:r w:rsidRPr="00DE6B52">
        <w:rPr>
          <w:rFonts w:ascii="Times New Roman" w:eastAsia="Times New Roman" w:hAnsi="Times New Roman" w:cs="Times New Roman"/>
          <w:sz w:val="24"/>
          <w:szCs w:val="24"/>
        </w:rPr>
        <w:t>14’20.4</w:t>
      </w:r>
      <w:r w:rsidRPr="00DE6B52">
        <w:rPr>
          <w:rFonts w:ascii="Times New Roman" w:eastAsia="Times New Roman" w:hAnsi="Times New Roman" w:cs="Times New Roman"/>
          <w:sz w:val="24"/>
          <w:szCs w:val="24"/>
          <w:vertAlign w:val="superscript"/>
        </w:rPr>
        <w:t>0</w:t>
      </w:r>
      <w:r w:rsidRPr="00DE6B52">
        <w:rPr>
          <w:rFonts w:ascii="Times New Roman" w:eastAsia="Times New Roman" w:hAnsi="Times New Roman" w:cs="Times New Roman"/>
          <w:sz w:val="24"/>
          <w:szCs w:val="24"/>
        </w:rPr>
        <w:t>E. The metropolis has an estimated population of about 503, 256 people as of 2015 with 95.9 person per square kilometer and 3 percent growth rate annually based on 2016 population census (NPC,</w:t>
      </w:r>
      <w:r w:rsidR="0013073C">
        <w:rPr>
          <w:rFonts w:ascii="Times New Roman" w:eastAsia="Times New Roman" w:hAnsi="Times New Roman" w:cs="Times New Roman"/>
          <w:sz w:val="24"/>
          <w:szCs w:val="24"/>
        </w:rPr>
        <w:t xml:space="preserve"> </w:t>
      </w:r>
      <w:r w:rsidRPr="00DE6B52">
        <w:rPr>
          <w:rFonts w:ascii="Times New Roman" w:eastAsia="Times New Roman" w:hAnsi="Times New Roman" w:cs="Times New Roman"/>
          <w:sz w:val="24"/>
          <w:szCs w:val="24"/>
        </w:rPr>
        <w:t xml:space="preserve">2006). The Metropolis covers 16 km radius away from the reference points which comprises 4 local governments such as Sokoto south, Sokoto North, Wamakko and part of Kware local governments of Sokoto State, Nigeria with Local inhabitants mostly Hausa, Fulani and other groups such as, Yoruba, Igbo and other migrants. The predominant language is Hausa. Occupations of city dwellers include trading, commerce, domestication of animals with a </w:t>
      </w:r>
      <w:r w:rsidRPr="00DE6B52">
        <w:rPr>
          <w:rFonts w:ascii="Times New Roman" w:eastAsia="Times New Roman" w:hAnsi="Times New Roman" w:cs="Times New Roman"/>
          <w:sz w:val="24"/>
          <w:szCs w:val="24"/>
        </w:rPr>
        <w:lastRenderedPageBreak/>
        <w:t xml:space="preserve">reasonable proportion of the population working in private and public sectors. Population of farmers is on the decline (Jagaba </w:t>
      </w:r>
      <w:r w:rsidRPr="00DE6B52">
        <w:rPr>
          <w:rFonts w:ascii="Times New Roman" w:eastAsia="Times New Roman" w:hAnsi="Times New Roman" w:cs="Times New Roman"/>
          <w:i/>
          <w:sz w:val="24"/>
          <w:szCs w:val="24"/>
        </w:rPr>
        <w:t>et al.,</w:t>
      </w:r>
      <w:r w:rsidRPr="00DE6B52">
        <w:rPr>
          <w:rFonts w:ascii="Times New Roman" w:eastAsia="Times New Roman" w:hAnsi="Times New Roman" w:cs="Times New Roman"/>
          <w:sz w:val="24"/>
          <w:szCs w:val="24"/>
        </w:rPr>
        <w:t xml:space="preserve"> 2018).</w:t>
      </w:r>
    </w:p>
    <w:p w14:paraId="202B7D20" w14:textId="77777777" w:rsidR="007A491D" w:rsidRPr="00DE6B52" w:rsidRDefault="007A491D" w:rsidP="007A491D">
      <w:pPr>
        <w:spacing w:after="0" w:line="360" w:lineRule="auto"/>
        <w:jc w:val="both"/>
        <w:rPr>
          <w:rFonts w:ascii="Times New Roman" w:eastAsia="Times New Roman" w:hAnsi="Times New Roman" w:cs="Times New Roman"/>
          <w:sz w:val="24"/>
          <w:szCs w:val="24"/>
        </w:rPr>
      </w:pPr>
      <w:r w:rsidRPr="00DE6B52">
        <w:rPr>
          <w:rFonts w:ascii="Times New Roman" w:eastAsia="Times New Roman" w:hAnsi="Times New Roman" w:cs="Times New Roman"/>
          <w:noProof/>
          <w:sz w:val="24"/>
          <w:szCs w:val="24"/>
        </w:rPr>
        <w:drawing>
          <wp:inline distT="0" distB="0" distL="0" distR="0" wp14:anchorId="372731F3" wp14:editId="0A6F2758">
            <wp:extent cx="5347668" cy="2117035"/>
            <wp:effectExtent l="0" t="0" r="5715" b="0"/>
            <wp:docPr id="2" name="Picture 1" descr="C:\Users\HP\Desktop\Amina chemi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mina chemistry.jpg"/>
                    <pic:cNvPicPr>
                      <a:picLocks noChangeAspect="1" noChangeArrowheads="1"/>
                    </pic:cNvPicPr>
                  </pic:nvPicPr>
                  <pic:blipFill>
                    <a:blip r:embed="rId8" cstate="print"/>
                    <a:srcRect/>
                    <a:stretch>
                      <a:fillRect/>
                    </a:stretch>
                  </pic:blipFill>
                  <pic:spPr bwMode="auto">
                    <a:xfrm>
                      <a:off x="0" y="0"/>
                      <a:ext cx="5350938" cy="2118330"/>
                    </a:xfrm>
                    <a:prstGeom prst="rect">
                      <a:avLst/>
                    </a:prstGeom>
                    <a:noFill/>
                    <a:ln w="9525">
                      <a:noFill/>
                      <a:miter lim="800000"/>
                      <a:headEnd/>
                      <a:tailEnd/>
                    </a:ln>
                  </pic:spPr>
                </pic:pic>
              </a:graphicData>
            </a:graphic>
          </wp:inline>
        </w:drawing>
      </w:r>
    </w:p>
    <w:p w14:paraId="3F6BF104" w14:textId="77777777" w:rsidR="007A491D" w:rsidRPr="00DE6B52" w:rsidRDefault="007A491D" w:rsidP="007A491D">
      <w:pPr>
        <w:spacing w:after="0" w:line="360" w:lineRule="auto"/>
        <w:jc w:val="both"/>
        <w:rPr>
          <w:rFonts w:ascii="Times New Roman" w:hAnsi="Times New Roman" w:cs="Times New Roman"/>
          <w:b/>
          <w:sz w:val="24"/>
          <w:szCs w:val="24"/>
        </w:rPr>
      </w:pPr>
      <w:r w:rsidRPr="00DE6B52">
        <w:rPr>
          <w:rFonts w:ascii="Times New Roman" w:hAnsi="Times New Roman" w:cs="Times New Roman"/>
          <w:b/>
          <w:sz w:val="24"/>
          <w:szCs w:val="24"/>
        </w:rPr>
        <w:t xml:space="preserve">Figure 1: </w:t>
      </w:r>
      <w:r w:rsidRPr="00DE6B52">
        <w:rPr>
          <w:rFonts w:ascii="Times New Roman" w:hAnsi="Times New Roman" w:cs="Times New Roman"/>
          <w:sz w:val="24"/>
          <w:szCs w:val="24"/>
        </w:rPr>
        <w:t>Map showing the study area</w:t>
      </w:r>
    </w:p>
    <w:p w14:paraId="576DB83B" w14:textId="77777777" w:rsidR="00397DA6" w:rsidRDefault="00355E8E" w:rsidP="00397DA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Sampling</w:t>
      </w:r>
    </w:p>
    <w:p w14:paraId="3C0A3447" w14:textId="31DDFE0B" w:rsidR="00E10A88" w:rsidRPr="00397DA6" w:rsidRDefault="00E10A88" w:rsidP="00397DA6">
      <w:pPr>
        <w:spacing w:after="0" w:line="480" w:lineRule="auto"/>
        <w:jc w:val="both"/>
        <w:rPr>
          <w:rFonts w:ascii="Times New Roman" w:eastAsia="Times New Roman" w:hAnsi="Times New Roman" w:cs="Times New Roman"/>
          <w:b/>
          <w:sz w:val="24"/>
          <w:szCs w:val="24"/>
        </w:rPr>
      </w:pPr>
      <w:r w:rsidRPr="00DE6B52">
        <w:rPr>
          <w:rFonts w:ascii="Times New Roman" w:eastAsia="Times New Roman" w:hAnsi="Times New Roman" w:cs="Times New Roman"/>
          <w:sz w:val="24"/>
          <w:szCs w:val="24"/>
        </w:rPr>
        <w:t>Five sampling locations with longitude and latitude are designated as Moreh (5.273</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E and 13.098</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N), Gagi (5.282</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E and 13.045</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N), Kalambaina (5.192</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E and 13.041</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N), Kanwuri (5.198</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E and 12.966</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N) and UDUS Permanent site (5.239</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E and 13.048</w:t>
      </w:r>
      <w:r w:rsidRPr="00DE6B52">
        <w:rPr>
          <w:rFonts w:ascii="Times New Roman" w:eastAsia="Times New Roman" w:hAnsi="Times New Roman" w:cs="Times New Roman"/>
          <w:sz w:val="24"/>
          <w:szCs w:val="24"/>
          <w:vertAlign w:val="superscript"/>
        </w:rPr>
        <w:t>o</w:t>
      </w:r>
      <w:r w:rsidRPr="00DE6B52">
        <w:rPr>
          <w:rFonts w:ascii="Times New Roman" w:eastAsia="Times New Roman" w:hAnsi="Times New Roman" w:cs="Times New Roman"/>
          <w:sz w:val="24"/>
          <w:szCs w:val="24"/>
        </w:rPr>
        <w:t>N). A</w:t>
      </w:r>
      <w:r w:rsidRPr="00DE6B52">
        <w:rPr>
          <w:rFonts w:ascii="Times New Roman" w:hAnsi="Times New Roman" w:cs="Times New Roman"/>
          <w:sz w:val="23"/>
          <w:szCs w:val="23"/>
        </w:rPr>
        <w:t xml:space="preserve"> total number</w:t>
      </w:r>
      <w:r>
        <w:rPr>
          <w:rFonts w:ascii="Times New Roman" w:hAnsi="Times New Roman" w:cs="Times New Roman"/>
          <w:sz w:val="23"/>
          <w:szCs w:val="23"/>
        </w:rPr>
        <w:t xml:space="preserve"> of 45</w:t>
      </w:r>
      <w:r w:rsidRPr="00DE6B52">
        <w:rPr>
          <w:rFonts w:ascii="Times New Roman" w:hAnsi="Times New Roman" w:cs="Times New Roman"/>
          <w:sz w:val="23"/>
          <w:szCs w:val="23"/>
        </w:rPr>
        <w:t xml:space="preserve"> water samples from wells and boreholes</w:t>
      </w:r>
      <w:r>
        <w:rPr>
          <w:rFonts w:ascii="Times New Roman" w:hAnsi="Times New Roman" w:cs="Times New Roman"/>
          <w:sz w:val="23"/>
          <w:szCs w:val="23"/>
        </w:rPr>
        <w:t xml:space="preserve"> were collected </w:t>
      </w:r>
      <w:r w:rsidRPr="00DE6B52">
        <w:rPr>
          <w:rFonts w:ascii="Times New Roman" w:hAnsi="Times New Roman" w:cs="Times New Roman"/>
          <w:sz w:val="23"/>
          <w:szCs w:val="23"/>
        </w:rPr>
        <w:t>for</w:t>
      </w:r>
      <w:r>
        <w:rPr>
          <w:rFonts w:ascii="Times New Roman" w:hAnsi="Times New Roman" w:cs="Times New Roman"/>
          <w:sz w:val="23"/>
          <w:szCs w:val="23"/>
        </w:rPr>
        <w:t xml:space="preserve"> the</w:t>
      </w:r>
      <w:r w:rsidRPr="00DE6B52">
        <w:rPr>
          <w:rFonts w:ascii="Times New Roman" w:hAnsi="Times New Roman" w:cs="Times New Roman"/>
          <w:sz w:val="23"/>
          <w:szCs w:val="23"/>
        </w:rPr>
        <w:t xml:space="preserve"> analysis</w:t>
      </w:r>
      <w:r w:rsidR="00B23785">
        <w:rPr>
          <w:rFonts w:ascii="Times New Roman" w:eastAsia="Times New Roman" w:hAnsi="Times New Roman" w:cs="Times New Roman"/>
          <w:sz w:val="24"/>
          <w:szCs w:val="24"/>
        </w:rPr>
        <w:t xml:space="preserve"> in the month of January, 2022.</w:t>
      </w:r>
      <w:r w:rsidRPr="00DE6B52">
        <w:rPr>
          <w:rFonts w:ascii="Times New Roman" w:eastAsia="Times New Roman" w:hAnsi="Times New Roman" w:cs="Times New Roman"/>
          <w:sz w:val="24"/>
          <w:szCs w:val="24"/>
        </w:rPr>
        <w:t xml:space="preserve"> </w:t>
      </w:r>
      <w:r w:rsidR="00B23785">
        <w:rPr>
          <w:rFonts w:ascii="Times New Roman" w:eastAsia="Times New Roman" w:hAnsi="Times New Roman" w:cs="Times New Roman"/>
          <w:sz w:val="24"/>
          <w:szCs w:val="24"/>
        </w:rPr>
        <w:t>T</w:t>
      </w:r>
      <w:r w:rsidRPr="00DE6B52">
        <w:rPr>
          <w:rFonts w:ascii="Times New Roman" w:eastAsia="Times New Roman" w:hAnsi="Times New Roman" w:cs="Times New Roman"/>
          <w:sz w:val="24"/>
          <w:szCs w:val="24"/>
        </w:rPr>
        <w:t>hree samples of each borehole and well water were collected</w:t>
      </w:r>
      <w:r>
        <w:rPr>
          <w:rFonts w:ascii="Times New Roman" w:hAnsi="Times New Roman" w:cs="Times New Roman"/>
          <w:sz w:val="23"/>
          <w:szCs w:val="23"/>
        </w:rPr>
        <w:t xml:space="preserve"> 3 times in a day (morning, afternoon and evening) </w:t>
      </w:r>
      <w:r w:rsidR="00C26029">
        <w:rPr>
          <w:rFonts w:ascii="Times New Roman" w:hAnsi="Times New Roman" w:cs="Times New Roman"/>
          <w:sz w:val="23"/>
          <w:szCs w:val="23"/>
        </w:rPr>
        <w:t>from fifteen (15) sampling locations</w:t>
      </w:r>
      <w:r w:rsidRPr="00DE6B52">
        <w:rPr>
          <w:rFonts w:ascii="Times New Roman" w:hAnsi="Times New Roman" w:cs="Times New Roman"/>
          <w:sz w:val="23"/>
          <w:szCs w:val="23"/>
        </w:rPr>
        <w:t>. All</w:t>
      </w:r>
      <w:r w:rsidRPr="00DE6B52">
        <w:rPr>
          <w:rFonts w:ascii="Times New Roman" w:eastAsia="Times New Roman" w:hAnsi="Times New Roman" w:cs="Times New Roman"/>
          <w:sz w:val="24"/>
          <w:szCs w:val="24"/>
        </w:rPr>
        <w:t xml:space="preserve"> the samples were collected </w:t>
      </w:r>
      <w:r w:rsidRPr="00DE6B52">
        <w:rPr>
          <w:rFonts w:ascii="Times New Roman" w:hAnsi="Times New Roman" w:cs="Times New Roman"/>
          <w:sz w:val="24"/>
          <w:szCs w:val="24"/>
          <w:lang w:val="en-GB"/>
        </w:rPr>
        <w:t>in pre rinsed plastic containers</w:t>
      </w:r>
      <w:r w:rsidRPr="00DE6B52">
        <w:rPr>
          <w:rFonts w:ascii="Times New Roman" w:eastAsia="Times New Roman" w:hAnsi="Times New Roman" w:cs="Times New Roman"/>
          <w:sz w:val="24"/>
          <w:szCs w:val="24"/>
        </w:rPr>
        <w:t xml:space="preserve"> t</w:t>
      </w:r>
      <w:r w:rsidRPr="00DE6B52">
        <w:rPr>
          <w:rFonts w:ascii="Times New Roman" w:hAnsi="Times New Roman" w:cs="Times New Roman"/>
          <w:sz w:val="24"/>
          <w:szCs w:val="24"/>
          <w:lang w:val="en-GB"/>
        </w:rPr>
        <w:t>o maintain the constant pH and minimize loss of sample and contamination.</w:t>
      </w:r>
      <w:r w:rsidRPr="00DE6B52">
        <w:rPr>
          <w:rFonts w:ascii="Times New Roman" w:hAnsi="Times New Roman" w:cs="Times New Roman"/>
          <w:sz w:val="24"/>
          <w:szCs w:val="24"/>
        </w:rPr>
        <w:t xml:space="preserve"> The pH, Temperature and conductivity were determined immediately at the point of collection and the samples were stored at a room temperature.</w:t>
      </w:r>
      <w:r w:rsidRPr="00DE6B52">
        <w:rPr>
          <w:rFonts w:ascii="Times New Roman" w:eastAsia="Times New Roman" w:hAnsi="Times New Roman" w:cs="Times New Roman"/>
          <w:sz w:val="24"/>
          <w:szCs w:val="24"/>
        </w:rPr>
        <w:t xml:space="preserve"> (APHA, 2005)</w:t>
      </w:r>
    </w:p>
    <w:p w14:paraId="66D35ED5" w14:textId="688B7046" w:rsidR="007A491D" w:rsidRDefault="00B550F2" w:rsidP="00361BA6">
      <w:pPr>
        <w:tabs>
          <w:tab w:val="center" w:pos="4680"/>
        </w:tabs>
        <w:spacing w:after="0" w:line="480" w:lineRule="auto"/>
        <w:rPr>
          <w:rFonts w:ascii="Times New Roman" w:hAnsi="Times New Roman" w:cs="Times New Roman"/>
          <w:b/>
          <w:sz w:val="24"/>
          <w:szCs w:val="24"/>
        </w:rPr>
      </w:pPr>
      <w:r>
        <w:rPr>
          <w:rFonts w:ascii="Times New Roman" w:hAnsi="Times New Roman" w:cs="Times New Roman"/>
          <w:b/>
          <w:sz w:val="24"/>
          <w:szCs w:val="24"/>
        </w:rPr>
        <w:t>Analysis Technique</w:t>
      </w:r>
    </w:p>
    <w:p w14:paraId="55EA0717" w14:textId="235D80CB" w:rsidR="003D390B" w:rsidRDefault="00355E8E" w:rsidP="00361BA6">
      <w:pPr>
        <w:spacing w:line="480" w:lineRule="auto"/>
        <w:jc w:val="both"/>
        <w:rPr>
          <w:rFonts w:ascii="Times New Roman" w:hAnsi="Times New Roman" w:cs="Times New Roman"/>
          <w:sz w:val="24"/>
          <w:szCs w:val="24"/>
        </w:rPr>
      </w:pPr>
      <w:r w:rsidRPr="00355E8E">
        <w:rPr>
          <w:rFonts w:ascii="Times New Roman" w:hAnsi="Times New Roman" w:cs="Times New Roman"/>
          <w:sz w:val="24"/>
          <w:szCs w:val="24"/>
        </w:rPr>
        <w:t>The water quality parameters measured in the field were</w:t>
      </w:r>
      <w:r>
        <w:rPr>
          <w:rFonts w:ascii="Times New Roman" w:hAnsi="Times New Roman" w:cs="Times New Roman"/>
          <w:sz w:val="24"/>
          <w:szCs w:val="24"/>
        </w:rPr>
        <w:t xml:space="preserve"> pH </w:t>
      </w:r>
      <w:r w:rsidR="008F472A">
        <w:rPr>
          <w:rFonts w:ascii="Times New Roman" w:hAnsi="Times New Roman" w:cs="Times New Roman"/>
          <w:sz w:val="24"/>
          <w:szCs w:val="24"/>
        </w:rPr>
        <w:t>using</w:t>
      </w:r>
      <w:r>
        <w:rPr>
          <w:rFonts w:ascii="Times New Roman" w:hAnsi="Times New Roman" w:cs="Times New Roman"/>
          <w:sz w:val="24"/>
          <w:szCs w:val="24"/>
        </w:rPr>
        <w:t xml:space="preserve"> pH met</w:t>
      </w:r>
      <w:r w:rsidR="00752571">
        <w:rPr>
          <w:rFonts w:ascii="Times New Roman" w:hAnsi="Times New Roman" w:cs="Times New Roman"/>
          <w:sz w:val="24"/>
          <w:szCs w:val="24"/>
        </w:rPr>
        <w:t xml:space="preserve">er, turbidity </w:t>
      </w:r>
      <w:r w:rsidR="008F472A">
        <w:rPr>
          <w:rFonts w:ascii="Times New Roman" w:hAnsi="Times New Roman" w:cs="Times New Roman"/>
          <w:sz w:val="24"/>
          <w:szCs w:val="24"/>
        </w:rPr>
        <w:t xml:space="preserve">using </w:t>
      </w:r>
      <w:r w:rsidR="00752571">
        <w:rPr>
          <w:rFonts w:ascii="Times New Roman" w:hAnsi="Times New Roman" w:cs="Times New Roman"/>
          <w:sz w:val="24"/>
          <w:szCs w:val="24"/>
        </w:rPr>
        <w:t>turbidimeter,</w:t>
      </w:r>
      <w:r w:rsidRPr="00355E8E">
        <w:rPr>
          <w:rFonts w:ascii="Times New Roman" w:hAnsi="Times New Roman" w:cs="Times New Roman"/>
          <w:sz w:val="24"/>
          <w:szCs w:val="24"/>
        </w:rPr>
        <w:t xml:space="preserve"> </w:t>
      </w:r>
      <w:r w:rsidR="008F472A">
        <w:rPr>
          <w:rFonts w:ascii="Times New Roman" w:hAnsi="Times New Roman" w:cs="Times New Roman"/>
          <w:sz w:val="24"/>
          <w:szCs w:val="24"/>
        </w:rPr>
        <w:t>Total Dissolved Solids (</w:t>
      </w:r>
      <w:r w:rsidRPr="00C03609">
        <w:rPr>
          <w:rFonts w:ascii="Times New Roman" w:hAnsi="Times New Roman" w:cs="Times New Roman"/>
          <w:sz w:val="24"/>
          <w:szCs w:val="24"/>
        </w:rPr>
        <w:t>TDS</w:t>
      </w:r>
      <w:r w:rsidR="008F472A">
        <w:rPr>
          <w:rFonts w:ascii="Times New Roman" w:hAnsi="Times New Roman" w:cs="Times New Roman"/>
          <w:sz w:val="24"/>
          <w:szCs w:val="24"/>
        </w:rPr>
        <w:t>)</w:t>
      </w:r>
      <w:r w:rsidRPr="00C03609">
        <w:rPr>
          <w:rFonts w:ascii="Times New Roman" w:hAnsi="Times New Roman" w:cs="Times New Roman"/>
          <w:sz w:val="24"/>
          <w:szCs w:val="24"/>
        </w:rPr>
        <w:t xml:space="preserve"> and Sulphates was determined by gravimetry method, Chlorides and Nitrates by agentometry method,</w:t>
      </w:r>
      <w:r w:rsidR="00752571">
        <w:rPr>
          <w:rFonts w:ascii="Times New Roman" w:hAnsi="Times New Roman" w:cs="Times New Roman"/>
          <w:sz w:val="24"/>
          <w:szCs w:val="24"/>
        </w:rPr>
        <w:t xml:space="preserve"> However, element</w:t>
      </w:r>
      <w:r w:rsidR="008F472A">
        <w:rPr>
          <w:rFonts w:ascii="Times New Roman" w:hAnsi="Times New Roman" w:cs="Times New Roman"/>
          <w:sz w:val="24"/>
          <w:szCs w:val="24"/>
        </w:rPr>
        <w:t xml:space="preserve"> such as </w:t>
      </w:r>
      <w:r w:rsidR="00752571">
        <w:rPr>
          <w:rFonts w:ascii="Times New Roman" w:hAnsi="Times New Roman" w:cs="Times New Roman"/>
          <w:sz w:val="24"/>
          <w:szCs w:val="24"/>
        </w:rPr>
        <w:t>Fluorides, Calcium and Magnesiu</w:t>
      </w:r>
      <w:r w:rsidR="006816F5">
        <w:rPr>
          <w:rFonts w:ascii="Times New Roman" w:hAnsi="Times New Roman" w:cs="Times New Roman"/>
          <w:sz w:val="24"/>
          <w:szCs w:val="24"/>
        </w:rPr>
        <w:t>m</w:t>
      </w:r>
      <w:r>
        <w:rPr>
          <w:rFonts w:ascii="Times New Roman" w:hAnsi="Times New Roman" w:cs="Times New Roman"/>
          <w:sz w:val="24"/>
          <w:szCs w:val="24"/>
        </w:rPr>
        <w:t xml:space="preserve"> were determined </w:t>
      </w:r>
      <w:r w:rsidR="008F472A">
        <w:rPr>
          <w:rFonts w:ascii="Times New Roman" w:hAnsi="Times New Roman" w:cs="Times New Roman"/>
          <w:sz w:val="24"/>
          <w:szCs w:val="24"/>
        </w:rPr>
        <w:t xml:space="preserve">using </w:t>
      </w:r>
      <w:r w:rsidR="00712C95">
        <w:rPr>
          <w:rFonts w:ascii="Times New Roman" w:hAnsi="Times New Roman" w:cs="Times New Roman"/>
          <w:sz w:val="24"/>
          <w:szCs w:val="24"/>
        </w:rPr>
        <w:t>Atomic Absorption Spectroscopy (</w:t>
      </w:r>
      <w:r>
        <w:rPr>
          <w:rFonts w:ascii="Times New Roman" w:hAnsi="Times New Roman" w:cs="Times New Roman"/>
          <w:sz w:val="24"/>
          <w:szCs w:val="24"/>
        </w:rPr>
        <w:t>AAS</w:t>
      </w:r>
      <w:r w:rsidR="00712C95">
        <w:rPr>
          <w:rFonts w:ascii="Times New Roman" w:hAnsi="Times New Roman" w:cs="Times New Roman"/>
          <w:sz w:val="24"/>
          <w:szCs w:val="24"/>
        </w:rPr>
        <w:t>)</w:t>
      </w:r>
      <w:r>
        <w:rPr>
          <w:rFonts w:ascii="Times New Roman" w:hAnsi="Times New Roman" w:cs="Times New Roman"/>
          <w:sz w:val="24"/>
          <w:szCs w:val="24"/>
        </w:rPr>
        <w:t>.</w:t>
      </w:r>
    </w:p>
    <w:p w14:paraId="01E2CEA1" w14:textId="77777777" w:rsidR="00B23785" w:rsidRPr="006153D1" w:rsidRDefault="00B23785" w:rsidP="00B23785">
      <w:pPr>
        <w:autoSpaceDE w:val="0"/>
        <w:autoSpaceDN w:val="0"/>
        <w:adjustRightInd w:val="0"/>
        <w:spacing w:after="0" w:line="480" w:lineRule="auto"/>
        <w:jc w:val="both"/>
        <w:outlineLvl w:val="0"/>
        <w:rPr>
          <w:rFonts w:ascii="Times New Roman" w:hAnsi="Times New Roman" w:cs="Times New Roman"/>
          <w:b/>
          <w:sz w:val="24"/>
          <w:szCs w:val="24"/>
        </w:rPr>
      </w:pPr>
      <w:r w:rsidRPr="006153D1">
        <w:rPr>
          <w:rFonts w:ascii="Times New Roman" w:hAnsi="Times New Roman" w:cs="Times New Roman"/>
          <w:b/>
          <w:sz w:val="24"/>
          <w:szCs w:val="24"/>
        </w:rPr>
        <w:lastRenderedPageBreak/>
        <w:t>Total Dissolved Solid (TDS)</w:t>
      </w:r>
    </w:p>
    <w:p w14:paraId="751DA8B0" w14:textId="77777777" w:rsidR="00B23785" w:rsidRDefault="00B23785" w:rsidP="00B23785">
      <w:pPr>
        <w:spacing w:after="0" w:line="480" w:lineRule="auto"/>
        <w:jc w:val="both"/>
        <w:rPr>
          <w:rFonts w:ascii="Times New Roman" w:hAnsi="Times New Roman" w:cs="Times New Roman"/>
          <w:noProof/>
          <w:sz w:val="24"/>
          <w:szCs w:val="24"/>
        </w:rPr>
      </w:pPr>
      <w:r w:rsidRPr="006153D1">
        <w:rPr>
          <w:rFonts w:ascii="Times New Roman" w:hAnsi="Times New Roman" w:cs="Times New Roman"/>
          <w:sz w:val="24"/>
          <w:szCs w:val="24"/>
        </w:rPr>
        <w:t xml:space="preserve">A clean platinum evaporating dish was placed in an oven set at 100 </w:t>
      </w:r>
      <w:r w:rsidRPr="006153D1">
        <w:rPr>
          <w:rFonts w:ascii="Times New Roman" w:hAnsi="Times New Roman" w:cs="Times New Roman"/>
          <w:sz w:val="24"/>
          <w:szCs w:val="24"/>
          <w:vertAlign w:val="superscript"/>
        </w:rPr>
        <w:t>o</w:t>
      </w:r>
      <w:r w:rsidRPr="006153D1">
        <w:rPr>
          <w:rFonts w:ascii="Times New Roman" w:hAnsi="Times New Roman" w:cs="Times New Roman"/>
          <w:sz w:val="24"/>
          <w:szCs w:val="24"/>
        </w:rPr>
        <w:t>C for one hour. Then it was placed in a desiccator to cool and it was weighed. It was then transferred into a hot plate; thoroughly mixed with 100 cm</w:t>
      </w:r>
      <w:r w:rsidRPr="006153D1">
        <w:rPr>
          <w:rFonts w:ascii="Times New Roman" w:hAnsi="Times New Roman" w:cs="Times New Roman"/>
          <w:sz w:val="24"/>
          <w:szCs w:val="24"/>
          <w:vertAlign w:val="superscript"/>
        </w:rPr>
        <w:t xml:space="preserve">3 </w:t>
      </w:r>
      <w:r w:rsidRPr="006153D1">
        <w:rPr>
          <w:rFonts w:ascii="Times New Roman" w:hAnsi="Times New Roman" w:cs="Times New Roman"/>
          <w:sz w:val="24"/>
          <w:szCs w:val="24"/>
        </w:rPr>
        <w:t>of the water sample</w:t>
      </w:r>
      <w:r w:rsidRPr="006153D1">
        <w:rPr>
          <w:rFonts w:ascii="Times New Roman" w:hAnsi="Times New Roman" w:cs="Times New Roman"/>
          <w:sz w:val="24"/>
          <w:szCs w:val="24"/>
          <w:vertAlign w:val="superscript"/>
        </w:rPr>
        <w:t xml:space="preserve"> </w:t>
      </w:r>
      <w:r w:rsidRPr="006153D1">
        <w:rPr>
          <w:rFonts w:ascii="Times New Roman" w:hAnsi="Times New Roman" w:cs="Times New Roman"/>
          <w:sz w:val="24"/>
          <w:szCs w:val="24"/>
        </w:rPr>
        <w:t xml:space="preserve">and was transferred by a means of measuring cylinder. The cylinder was rinsed several times with distilled water to make sure that all suspended materials transferred to the dish. After the sample was evaporated the dish and the residue was dried in an oven set at 103 </w:t>
      </w:r>
      <w:r w:rsidRPr="006153D1">
        <w:rPr>
          <w:rFonts w:ascii="Times New Roman" w:hAnsi="Times New Roman" w:cs="Times New Roman"/>
          <w:sz w:val="24"/>
          <w:szCs w:val="24"/>
          <w:vertAlign w:val="superscript"/>
        </w:rPr>
        <w:t>o</w:t>
      </w:r>
      <w:r w:rsidRPr="006153D1">
        <w:rPr>
          <w:rFonts w:ascii="Times New Roman" w:hAnsi="Times New Roman" w:cs="Times New Roman"/>
          <w:sz w:val="24"/>
          <w:szCs w:val="24"/>
        </w:rPr>
        <w:t>C for one hour, cooled in the desiccator and then reweighed (</w:t>
      </w:r>
      <w:r w:rsidRPr="006153D1">
        <w:rPr>
          <w:rFonts w:ascii="Times New Roman" w:hAnsi="Times New Roman" w:cs="Times New Roman"/>
          <w:noProof/>
          <w:sz w:val="24"/>
          <w:szCs w:val="24"/>
        </w:rPr>
        <w:t>APHA, 2005).</w:t>
      </w:r>
    </w:p>
    <w:p w14:paraId="0DDD5C9B" w14:textId="77777777" w:rsidR="00B23785" w:rsidRPr="006153D1" w:rsidRDefault="00B23785" w:rsidP="00B23785">
      <w:pPr>
        <w:spacing w:after="0" w:line="480" w:lineRule="auto"/>
        <w:jc w:val="both"/>
        <w:outlineLvl w:val="0"/>
        <w:rPr>
          <w:rFonts w:ascii="Times New Roman" w:hAnsi="Times New Roman" w:cs="Times New Roman"/>
          <w:sz w:val="24"/>
          <w:szCs w:val="24"/>
        </w:rPr>
      </w:pPr>
      <w:r w:rsidRPr="006153D1">
        <w:rPr>
          <w:rFonts w:ascii="Times New Roman" w:hAnsi="Times New Roman" w:cs="Times New Roman"/>
          <w:b/>
          <w:sz w:val="24"/>
          <w:szCs w:val="24"/>
        </w:rPr>
        <w:t>Sulphate</w:t>
      </w:r>
    </w:p>
    <w:p w14:paraId="003669AC" w14:textId="77777777" w:rsidR="00B23785" w:rsidRPr="006153D1" w:rsidRDefault="00B23785" w:rsidP="00B23785">
      <w:pPr>
        <w:pStyle w:val="Default"/>
        <w:spacing w:line="480" w:lineRule="auto"/>
        <w:jc w:val="both"/>
      </w:pPr>
      <w:r w:rsidRPr="006153D1">
        <w:t>100 cm</w:t>
      </w:r>
      <w:r w:rsidRPr="006153D1">
        <w:rPr>
          <w:vertAlign w:val="superscript"/>
        </w:rPr>
        <w:t>3</w:t>
      </w:r>
      <w:r w:rsidRPr="006153D1">
        <w:t xml:space="preserve"> of the sample was dispensed in a 250 cm</w:t>
      </w:r>
      <w:r w:rsidRPr="006153D1">
        <w:rPr>
          <w:vertAlign w:val="superscript"/>
        </w:rPr>
        <w:t>3</w:t>
      </w:r>
      <w:r w:rsidRPr="006153D1">
        <w:t xml:space="preserve"> capacity Erlenmeyer flask, 5ml conditioning reagent was added and mixed using a magnetic stirrer. A spoonful of barium chloride crystals was added while the solution was still being stirred, the turbidity was measured at 30 seconds after stirring at interval of 4minutes. A blank was prepared with no barium chloride added and the sulphate concentration was calculated using the formula: </w:t>
      </w:r>
    </w:p>
    <w:p w14:paraId="5E3048A9" w14:textId="6CEACE67" w:rsidR="003174BF" w:rsidRPr="00B550F2" w:rsidRDefault="00DC70CB" w:rsidP="00B550F2">
      <w:pPr>
        <w:pStyle w:val="Default"/>
        <w:spacing w:line="480" w:lineRule="auto"/>
        <w:jc w:val="both"/>
      </w:pPr>
      <m:oMathPara>
        <m:oMath>
          <m:f>
            <m:fPr>
              <m:ctrlPr>
                <w:rPr>
                  <w:rFonts w:ascii="Cambria Math" w:hAnsi="Cambria Math"/>
                  <w:i/>
                </w:rPr>
              </m:ctrlPr>
            </m:fPr>
            <m:num>
              <m:r>
                <w:rPr>
                  <w:rFonts w:ascii="Cambria Math" w:hAnsi="Cambria Math"/>
                </w:rPr>
                <m:t>mg</m:t>
              </m:r>
            </m:num>
            <m:den>
              <m:r>
                <w:rPr>
                  <w:rFonts w:ascii="Cambria Math" w:hAnsi="Cambria Math"/>
                </w:rPr>
                <m:t>L</m:t>
              </m:r>
            </m:den>
          </m:f>
          <m:r>
            <w:rPr>
              <w:rFonts w:ascii="Cambria Math" w:hAnsi="Cambria Math"/>
            </w:rPr>
            <m:t xml:space="preserve"> SO</m:t>
          </m:r>
          <m:r>
            <m:rPr>
              <m:sty m:val="p"/>
            </m:rPr>
            <w:rPr>
              <w:rFonts w:ascii="Cambria Math" w:hAnsi="Cambria Math"/>
              <w:vertAlign w:val="subscript"/>
            </w:rPr>
            <m:t>4</m:t>
          </m:r>
          <m:r>
            <w:rPr>
              <w:rFonts w:ascii="Cambria Math" w:hAnsi="Cambria Math"/>
            </w:rPr>
            <m:t xml:space="preserve">= </m:t>
          </m:r>
          <m:f>
            <m:fPr>
              <m:ctrlPr>
                <w:rPr>
                  <w:rFonts w:ascii="Cambria Math" w:hAnsi="Cambria Math"/>
                  <w:i/>
                </w:rPr>
              </m:ctrlPr>
            </m:fPr>
            <m:num>
              <m:r>
                <w:rPr>
                  <w:rFonts w:ascii="Cambria Math" w:hAnsi="Cambria Math"/>
                </w:rPr>
                <m:t xml:space="preserve">mg SO4 </m:t>
              </m:r>
              <m:r>
                <m:rPr>
                  <m:sty m:val="p"/>
                </m:rPr>
                <w:rPr>
                  <w:rFonts w:ascii="Cambria Math" w:hAnsi="Cambria Math"/>
                </w:rPr>
                <m:t xml:space="preserve">x 1000 </m:t>
              </m:r>
            </m:num>
            <m:den>
              <m:r>
                <w:rPr>
                  <w:rFonts w:ascii="Cambria Math" w:hAnsi="Cambria Math"/>
                </w:rPr>
                <m:t>Vol.of sample</m:t>
              </m:r>
            </m:den>
          </m:f>
        </m:oMath>
      </m:oMathPara>
    </w:p>
    <w:p w14:paraId="5D112183" w14:textId="336C561C" w:rsidR="00B23785" w:rsidRPr="00D224ED" w:rsidRDefault="00B23785" w:rsidP="00B23785">
      <w:pPr>
        <w:spacing w:after="0" w:line="480" w:lineRule="auto"/>
        <w:jc w:val="both"/>
        <w:rPr>
          <w:rFonts w:ascii="Times New Roman" w:hAnsi="Times New Roman" w:cs="Times New Roman"/>
          <w:b/>
          <w:sz w:val="24"/>
          <w:szCs w:val="24"/>
        </w:rPr>
      </w:pPr>
      <w:r w:rsidRPr="00D224ED">
        <w:rPr>
          <w:rFonts w:ascii="Times New Roman" w:hAnsi="Times New Roman" w:cs="Times New Roman"/>
          <w:b/>
          <w:sz w:val="24"/>
          <w:szCs w:val="24"/>
        </w:rPr>
        <w:t>Chlorides</w:t>
      </w:r>
    </w:p>
    <w:p w14:paraId="753F7DE5" w14:textId="77777777" w:rsidR="00B23785" w:rsidRDefault="00B23785" w:rsidP="00B23785">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20 ml of the water samples were pipetted in a conical flask. 1 ml of freshly prepared potassium chromate solution is added as an indicator and titrated against standard AgNO</w:t>
      </w:r>
      <w:r w:rsidRPr="00D224ED">
        <w:rPr>
          <w:rFonts w:ascii="Times New Roman" w:hAnsi="Times New Roman" w:cs="Times New Roman"/>
          <w:bCs/>
          <w:sz w:val="24"/>
          <w:szCs w:val="24"/>
          <w:vertAlign w:val="subscript"/>
        </w:rPr>
        <w:t>3</w:t>
      </w:r>
      <w:r>
        <w:rPr>
          <w:rFonts w:ascii="Times New Roman" w:hAnsi="Times New Roman" w:cs="Times New Roman"/>
          <w:bCs/>
          <w:sz w:val="24"/>
          <w:szCs w:val="24"/>
        </w:rPr>
        <w:t xml:space="preserve"> solution taken in the burette. The end point was reached when the colour change was observed from yellow to reddish brown colour.</w:t>
      </w:r>
    </w:p>
    <w:p w14:paraId="1FCDBC32" w14:textId="77777777" w:rsidR="00B23785" w:rsidRPr="006153D1" w:rsidRDefault="00B23785" w:rsidP="00B23785">
      <w:pPr>
        <w:spacing w:after="0" w:line="480" w:lineRule="auto"/>
        <w:jc w:val="both"/>
        <w:outlineLvl w:val="0"/>
        <w:rPr>
          <w:rFonts w:ascii="Times New Roman" w:hAnsi="Times New Roman" w:cs="Times New Roman"/>
          <w:sz w:val="24"/>
          <w:szCs w:val="24"/>
        </w:rPr>
      </w:pPr>
      <w:r w:rsidRPr="006153D1">
        <w:rPr>
          <w:rFonts w:ascii="Times New Roman" w:hAnsi="Times New Roman" w:cs="Times New Roman"/>
          <w:b/>
          <w:sz w:val="24"/>
          <w:szCs w:val="24"/>
        </w:rPr>
        <w:t>Nitrate</w:t>
      </w:r>
    </w:p>
    <w:p w14:paraId="32B98356" w14:textId="77777777" w:rsidR="00B23785" w:rsidRPr="006153D1" w:rsidRDefault="00B23785" w:rsidP="00B23785">
      <w:pPr>
        <w:pStyle w:val="Default"/>
        <w:spacing w:line="480" w:lineRule="auto"/>
        <w:jc w:val="both"/>
      </w:pPr>
      <w:r w:rsidRPr="006153D1">
        <w:t>This was carried out by the method described by APHA (2005). The sample was neutralized at pH 7. 100 cm</w:t>
      </w:r>
      <w:r w:rsidRPr="006153D1">
        <w:rPr>
          <w:vertAlign w:val="superscript"/>
        </w:rPr>
        <w:t>3</w:t>
      </w:r>
      <w:r w:rsidRPr="006153D1">
        <w:t xml:space="preserve"> of the sample was placed in a beaker and allow to evaporate to dryness on a water </w:t>
      </w:r>
      <w:r w:rsidRPr="006153D1">
        <w:lastRenderedPageBreak/>
        <w:t>bath. The residue was dissolved using a glass rod with 2 cm</w:t>
      </w:r>
      <w:r w:rsidRPr="006153D1">
        <w:rPr>
          <w:vertAlign w:val="superscript"/>
        </w:rPr>
        <w:t xml:space="preserve">3 </w:t>
      </w:r>
      <w:r w:rsidRPr="006153D1">
        <w:t>disulphuric acid reagent and then transferred to Nessler’s tube. 6 cm</w:t>
      </w:r>
      <w:r w:rsidRPr="006153D1">
        <w:rPr>
          <w:vertAlign w:val="superscript"/>
        </w:rPr>
        <w:t>3</w:t>
      </w:r>
      <w:r w:rsidRPr="006153D1">
        <w:t xml:space="preserve"> of ammonium hydroxide (NH</w:t>
      </w:r>
      <w:r w:rsidRPr="006153D1">
        <w:rPr>
          <w:vertAlign w:val="subscript"/>
        </w:rPr>
        <w:t>4</w:t>
      </w:r>
      <w:r w:rsidRPr="006153D1">
        <w:t xml:space="preserve">OH) and EDTA was added drop-wise till the residue dissolved. A blank will also be prepared in the same way using distilled water instead of the sample. The colour development was read at 410 nm with a light path of 1 cm. The nitrate concentration was calculated using the formula bellow: </w:t>
      </w:r>
    </w:p>
    <w:p w14:paraId="11D05F40" w14:textId="57003C82" w:rsidR="00B23785" w:rsidRDefault="00DC70CB" w:rsidP="00B550F2">
      <w:pPr>
        <w:pStyle w:val="Default"/>
        <w:spacing w:line="480" w:lineRule="auto"/>
        <w:jc w:val="both"/>
      </w:pPr>
      <m:oMathPara>
        <m:oMath>
          <m:f>
            <m:fPr>
              <m:ctrlPr>
                <w:rPr>
                  <w:rFonts w:ascii="Cambria Math" w:hAnsi="Cambria Math"/>
                  <w:i/>
                </w:rPr>
              </m:ctrlPr>
            </m:fPr>
            <m:num>
              <m:r>
                <w:rPr>
                  <w:rFonts w:ascii="Cambria Math" w:hAnsi="Cambria Math"/>
                </w:rPr>
                <m:t>mg</m:t>
              </m:r>
            </m:num>
            <m:den>
              <m:r>
                <w:rPr>
                  <w:rFonts w:ascii="Cambria Math" w:hAnsi="Cambria Math"/>
                </w:rPr>
                <m:t>L</m:t>
              </m:r>
            </m:den>
          </m:f>
          <m:r>
            <w:rPr>
              <w:rFonts w:ascii="Cambria Math" w:hAnsi="Cambria Math"/>
            </w:rPr>
            <m:t xml:space="preserve">nitrate= </m:t>
          </m:r>
          <m:f>
            <m:fPr>
              <m:ctrlPr>
                <w:rPr>
                  <w:rFonts w:ascii="Cambria Math" w:hAnsi="Cambria Math"/>
                  <w:i/>
                </w:rPr>
              </m:ctrlPr>
            </m:fPr>
            <m:num>
              <m:r>
                <w:rPr>
                  <w:rFonts w:ascii="Cambria Math" w:hAnsi="Cambria Math"/>
                </w:rPr>
                <m:t xml:space="preserve">mg nitrate </m:t>
              </m:r>
              <m:r>
                <m:rPr>
                  <m:sty m:val="p"/>
                </m:rPr>
                <w:rPr>
                  <w:rFonts w:ascii="Cambria Math" w:hAnsi="Cambria Math"/>
                </w:rPr>
                <m:t xml:space="preserve">x 1000 </m:t>
              </m:r>
            </m:num>
            <m:den>
              <m:r>
                <w:rPr>
                  <w:rFonts w:ascii="Cambria Math" w:hAnsi="Cambria Math"/>
                </w:rPr>
                <m:t>Vol.of sample</m:t>
              </m:r>
            </m:den>
          </m:f>
        </m:oMath>
      </m:oMathPara>
    </w:p>
    <w:p w14:paraId="500C6215" w14:textId="77777777" w:rsidR="003174BF" w:rsidRPr="006153D1" w:rsidRDefault="003174BF" w:rsidP="003174BF">
      <w:pPr>
        <w:spacing w:after="0" w:line="480" w:lineRule="auto"/>
        <w:jc w:val="both"/>
        <w:outlineLvl w:val="0"/>
        <w:rPr>
          <w:rFonts w:ascii="Times New Roman" w:eastAsia="Times New Roman" w:hAnsi="Times New Roman" w:cs="Times New Roman"/>
          <w:b/>
          <w:sz w:val="24"/>
          <w:szCs w:val="24"/>
          <w:lang w:val="fr-FR"/>
        </w:rPr>
      </w:pPr>
      <w:r w:rsidRPr="006153D1">
        <w:rPr>
          <w:rFonts w:ascii="Times New Roman" w:hAnsi="Times New Roman" w:cs="Times New Roman"/>
          <w:b/>
          <w:bCs/>
          <w:sz w:val="24"/>
          <w:szCs w:val="24"/>
        </w:rPr>
        <w:t>Analysis of Metals Using AAS</w:t>
      </w:r>
    </w:p>
    <w:p w14:paraId="061BAB74" w14:textId="42834D1E" w:rsidR="003174BF" w:rsidRDefault="003174BF" w:rsidP="003174BF">
      <w:pPr>
        <w:spacing w:line="480" w:lineRule="auto"/>
        <w:jc w:val="both"/>
        <w:rPr>
          <w:rFonts w:ascii="Times New Roman" w:eastAsia="Times New Roman" w:hAnsi="Times New Roman" w:cs="Times New Roman"/>
          <w:b/>
          <w:sz w:val="24"/>
          <w:szCs w:val="24"/>
          <w:lang w:val="fr-FR"/>
        </w:rPr>
      </w:pPr>
      <w:r w:rsidRPr="006153D1">
        <w:rPr>
          <w:rFonts w:ascii="Times New Roman" w:hAnsi="Times New Roman" w:cs="Times New Roman"/>
          <w:bCs/>
          <w:sz w:val="24"/>
          <w:szCs w:val="24"/>
        </w:rPr>
        <w:t xml:space="preserve">Atomic absorption spectroscopy (AAS) was adopted for the analysis (Umar, 2010). The principle of the method is based on nebulising the solution of the sample into an air-acetylene flame where it vaporised. Ions of elements were atomised. The atoms formed absorb radiation of certain characteristics wavelength from their respective hollow cathode lamp. The measured absorbance is proportional to the amount of analyte in </w:t>
      </w:r>
      <w:r w:rsidR="00B47B85">
        <w:rPr>
          <w:rFonts w:ascii="Times New Roman" w:hAnsi="Times New Roman" w:cs="Times New Roman"/>
          <w:bCs/>
          <w:sz w:val="24"/>
          <w:szCs w:val="24"/>
        </w:rPr>
        <w:t>the sample solution</w:t>
      </w:r>
      <w:r w:rsidRPr="006153D1">
        <w:rPr>
          <w:rFonts w:ascii="Times New Roman" w:hAnsi="Times New Roman" w:cs="Times New Roman"/>
          <w:bCs/>
          <w:sz w:val="24"/>
          <w:szCs w:val="24"/>
        </w:rPr>
        <w:t>. The concentrations of the elements:</w:t>
      </w:r>
      <w:r w:rsidRPr="006153D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F</w:t>
      </w:r>
      <w:r w:rsidRPr="003174BF">
        <w:rPr>
          <w:rFonts w:ascii="Times New Roman" w:hAnsi="Times New Roman" w:cs="Times New Roman"/>
          <w:bCs/>
          <w:color w:val="000000" w:themeColor="text1"/>
          <w:sz w:val="24"/>
          <w:szCs w:val="24"/>
          <w:vertAlign w:val="superscript"/>
        </w:rPr>
        <w:t>-</w:t>
      </w:r>
      <w:r>
        <w:rPr>
          <w:rFonts w:ascii="Times New Roman" w:hAnsi="Times New Roman" w:cs="Times New Roman"/>
          <w:bCs/>
          <w:color w:val="000000" w:themeColor="text1"/>
          <w:sz w:val="24"/>
          <w:szCs w:val="24"/>
        </w:rPr>
        <w:t xml:space="preserve">, </w:t>
      </w:r>
      <w:r w:rsidRPr="006153D1">
        <w:rPr>
          <w:rFonts w:ascii="Times New Roman" w:hAnsi="Times New Roman" w:cs="Times New Roman"/>
          <w:bCs/>
          <w:color w:val="000000" w:themeColor="text1"/>
          <w:sz w:val="24"/>
          <w:szCs w:val="24"/>
        </w:rPr>
        <w:t>Ca</w:t>
      </w:r>
      <w:r w:rsidRPr="003174BF">
        <w:rPr>
          <w:rFonts w:ascii="Times New Roman" w:hAnsi="Times New Roman" w:cs="Times New Roman"/>
          <w:bCs/>
          <w:color w:val="000000" w:themeColor="text1"/>
          <w:sz w:val="24"/>
          <w:szCs w:val="24"/>
          <w:vertAlign w:val="superscript"/>
        </w:rPr>
        <w:t>2+</w:t>
      </w:r>
      <w:r>
        <w:rPr>
          <w:rFonts w:ascii="Times New Roman" w:hAnsi="Times New Roman" w:cs="Times New Roman"/>
          <w:bCs/>
          <w:color w:val="000000" w:themeColor="text1"/>
          <w:sz w:val="24"/>
          <w:szCs w:val="24"/>
        </w:rPr>
        <w:t xml:space="preserve"> and</w:t>
      </w:r>
      <w:r w:rsidRPr="006153D1">
        <w:rPr>
          <w:rFonts w:ascii="Times New Roman" w:hAnsi="Times New Roman" w:cs="Times New Roman"/>
          <w:bCs/>
          <w:color w:val="000000" w:themeColor="text1"/>
          <w:sz w:val="24"/>
          <w:szCs w:val="24"/>
        </w:rPr>
        <w:t xml:space="preserve"> Mg</w:t>
      </w:r>
      <w:r w:rsidRPr="003174BF">
        <w:rPr>
          <w:rFonts w:ascii="Times New Roman" w:hAnsi="Times New Roman" w:cs="Times New Roman"/>
          <w:bCs/>
          <w:color w:val="000000" w:themeColor="text1"/>
          <w:sz w:val="24"/>
          <w:szCs w:val="24"/>
          <w:vertAlign w:val="superscript"/>
        </w:rPr>
        <w:t>2+</w:t>
      </w:r>
      <w:r>
        <w:rPr>
          <w:rFonts w:ascii="Times New Roman" w:hAnsi="Times New Roman" w:cs="Times New Roman"/>
          <w:bCs/>
          <w:color w:val="000000" w:themeColor="text1"/>
          <w:sz w:val="24"/>
          <w:szCs w:val="24"/>
          <w:vertAlign w:val="superscript"/>
        </w:rPr>
        <w:t xml:space="preserve"> </w:t>
      </w:r>
      <w:r w:rsidRPr="006153D1">
        <w:rPr>
          <w:rFonts w:ascii="Times New Roman" w:hAnsi="Times New Roman" w:cs="Times New Roman"/>
          <w:bCs/>
          <w:sz w:val="24"/>
          <w:szCs w:val="24"/>
        </w:rPr>
        <w:t>were measured using an atomic absorption spectrophotometer (AAnalyst 400 by Perkin Elmer, USA).</w:t>
      </w:r>
    </w:p>
    <w:p w14:paraId="6E8D433A" w14:textId="47FA60EA" w:rsidR="003174BF" w:rsidRPr="006153D1" w:rsidRDefault="003174BF" w:rsidP="003174BF">
      <w:pPr>
        <w:spacing w:line="480" w:lineRule="auto"/>
        <w:jc w:val="both"/>
        <w:outlineLvl w:val="0"/>
        <w:rPr>
          <w:rFonts w:ascii="Times New Roman" w:hAnsi="Times New Roman" w:cs="Times New Roman"/>
          <w:b/>
          <w:bCs/>
          <w:sz w:val="24"/>
          <w:szCs w:val="24"/>
        </w:rPr>
      </w:pPr>
      <w:bookmarkStart w:id="0" w:name="_Toc161745125"/>
      <w:r w:rsidRPr="006153D1">
        <w:rPr>
          <w:rFonts w:ascii="Times New Roman" w:hAnsi="Times New Roman" w:cs="Times New Roman"/>
          <w:b/>
          <w:bCs/>
          <w:sz w:val="24"/>
          <w:szCs w:val="24"/>
        </w:rPr>
        <w:t>Calibration of Atomic Absorption Spectrometry (AAS)</w:t>
      </w:r>
      <w:bookmarkEnd w:id="0"/>
    </w:p>
    <w:p w14:paraId="3C58E9DA" w14:textId="77777777" w:rsidR="003174BF" w:rsidRPr="006153D1" w:rsidRDefault="003174BF" w:rsidP="003174BF">
      <w:pPr>
        <w:autoSpaceDE w:val="0"/>
        <w:autoSpaceDN w:val="0"/>
        <w:adjustRightInd w:val="0"/>
        <w:spacing w:after="0" w:line="480" w:lineRule="auto"/>
        <w:jc w:val="both"/>
        <w:rPr>
          <w:rFonts w:ascii="Times New Roman" w:hAnsi="Times New Roman" w:cs="Times New Roman"/>
          <w:sz w:val="24"/>
          <w:szCs w:val="24"/>
        </w:rPr>
      </w:pPr>
      <w:r w:rsidRPr="006153D1">
        <w:rPr>
          <w:rFonts w:ascii="Times New Roman" w:hAnsi="Times New Roman" w:cs="Times New Roman"/>
          <w:sz w:val="24"/>
          <w:szCs w:val="24"/>
        </w:rPr>
        <w:t xml:space="preserve">The characteristic concentration check value is the concentration of element (in mg/l) that produces a signal of approximately 0.2 absorbance units under optimum conditions at the wavelength listed. By using the characteristic concentration check, the operator determined whether instrumental parameters are optimized and whether the instrument is performing up to specifications. Calibration of AAS was carried out by using an external calibration curve. The external calibration curve was prepared from solution of known concentrations of the sample element, which is also known as stock solution. High purity metal salts dissolved in high purity </w:t>
      </w:r>
      <w:r w:rsidRPr="006153D1">
        <w:rPr>
          <w:rFonts w:ascii="Times New Roman" w:hAnsi="Times New Roman" w:cs="Times New Roman"/>
          <w:sz w:val="24"/>
          <w:szCs w:val="24"/>
        </w:rPr>
        <w:lastRenderedPageBreak/>
        <w:t>acids were used to make the stock solution. Working standards were diluted from the stock standard</w:t>
      </w:r>
      <w:r w:rsidRPr="006153D1">
        <w:rPr>
          <w:rFonts w:ascii="Times New Roman" w:eastAsia="Times New Roman" w:hAnsi="Times New Roman" w:cs="Times New Roman"/>
          <w:sz w:val="24"/>
          <w:szCs w:val="24"/>
        </w:rPr>
        <w:t>. From the selected sampling locations, three samples of each borehole and well water were collected</w:t>
      </w:r>
    </w:p>
    <w:p w14:paraId="0E1EE4E9" w14:textId="625FCF8D" w:rsidR="00D944F7" w:rsidRPr="003D390B" w:rsidRDefault="00B550F2" w:rsidP="003D390B">
      <w:pPr>
        <w:spacing w:line="360" w:lineRule="auto"/>
        <w:rPr>
          <w:rFonts w:ascii="Times New Roman" w:hAnsi="Times New Roman" w:cs="Times New Roman"/>
          <w:sz w:val="24"/>
          <w:szCs w:val="24"/>
        </w:rPr>
      </w:pPr>
      <w:r>
        <w:rPr>
          <w:rFonts w:ascii="Times New Roman" w:hAnsi="Times New Roman" w:cs="Times New Roman"/>
          <w:b/>
          <w:sz w:val="24"/>
          <w:szCs w:val="24"/>
        </w:rPr>
        <w:t>Water Quality Index</w:t>
      </w:r>
      <w:r w:rsidR="00D944F7">
        <w:rPr>
          <w:rFonts w:ascii="Times New Roman" w:hAnsi="Times New Roman" w:cs="Times New Roman"/>
          <w:b/>
          <w:sz w:val="24"/>
          <w:szCs w:val="24"/>
        </w:rPr>
        <w:t xml:space="preserve"> (WQI)</w:t>
      </w:r>
    </w:p>
    <w:p w14:paraId="1F39ABFF" w14:textId="3DCCC0EF" w:rsidR="00397DA6" w:rsidRDefault="00D944F7" w:rsidP="00361BA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The water quality index is a simple method used for the analysis of general quality</w:t>
      </w:r>
      <w:r w:rsidR="008F472A">
        <w:rPr>
          <w:rFonts w:ascii="Times New Roman" w:hAnsi="Times New Roman" w:cs="Times New Roman"/>
          <w:sz w:val="24"/>
          <w:szCs w:val="24"/>
        </w:rPr>
        <w:t xml:space="preserve"> of water</w:t>
      </w:r>
      <w:r>
        <w:rPr>
          <w:rFonts w:ascii="Times New Roman" w:hAnsi="Times New Roman" w:cs="Times New Roman"/>
          <w:sz w:val="24"/>
          <w:szCs w:val="24"/>
        </w:rPr>
        <w:t xml:space="preserve">. The method was proposed by Horton (1965) and Brown </w:t>
      </w:r>
      <w:r w:rsidRPr="00155C99">
        <w:rPr>
          <w:rFonts w:ascii="Times New Roman" w:hAnsi="Times New Roman" w:cs="Times New Roman"/>
          <w:i/>
          <w:sz w:val="24"/>
          <w:szCs w:val="24"/>
        </w:rPr>
        <w:t>et al.</w:t>
      </w:r>
      <w:r>
        <w:rPr>
          <w:rFonts w:ascii="Times New Roman" w:hAnsi="Times New Roman" w:cs="Times New Roman"/>
          <w:sz w:val="24"/>
          <w:szCs w:val="24"/>
        </w:rPr>
        <w:t xml:space="preserve"> (1970). To calculate this index, Horton (1965) proposed the first formula which takes into account all the parameters necessary to determine the quality of surface water and which reflects the composite influence of various important parameters for the assessment and management of the water quality. This index has been used for the first time to highlight the physio-chemical changes likely to occur and their impact on the quality of the water supply.</w:t>
      </w:r>
      <w:r w:rsidR="00397DA6">
        <w:rPr>
          <w:rFonts w:ascii="Times New Roman" w:hAnsi="Times New Roman" w:cs="Times New Roman"/>
          <w:sz w:val="24"/>
          <w:szCs w:val="24"/>
        </w:rPr>
        <w:t xml:space="preserve"> </w:t>
      </w:r>
      <w:r>
        <w:rPr>
          <w:rFonts w:ascii="Times New Roman" w:hAnsi="Times New Roman" w:cs="Times New Roman"/>
          <w:sz w:val="24"/>
          <w:szCs w:val="24"/>
        </w:rPr>
        <w:t>The WQI is determined by comparing nine (9) water quality parameters measured in thi</w:t>
      </w:r>
      <w:r w:rsidR="00DF6300">
        <w:rPr>
          <w:rFonts w:ascii="Times New Roman" w:hAnsi="Times New Roman" w:cs="Times New Roman"/>
          <w:sz w:val="24"/>
          <w:szCs w:val="24"/>
        </w:rPr>
        <w:t xml:space="preserve">s study, </w:t>
      </w:r>
      <w:r w:rsidR="00170FC7">
        <w:rPr>
          <w:rFonts w:ascii="Times New Roman" w:hAnsi="Times New Roman" w:cs="Times New Roman"/>
          <w:sz w:val="24"/>
          <w:szCs w:val="24"/>
        </w:rPr>
        <w:t>namely;</w:t>
      </w:r>
      <w:r w:rsidR="00F179BA">
        <w:rPr>
          <w:rFonts w:ascii="Times New Roman" w:hAnsi="Times New Roman" w:cs="Times New Roman"/>
          <w:sz w:val="24"/>
          <w:szCs w:val="24"/>
        </w:rPr>
        <w:t xml:space="preserve"> pH,</w:t>
      </w:r>
      <w:r w:rsidR="00F179BA" w:rsidRPr="00C03609">
        <w:rPr>
          <w:rFonts w:ascii="Times New Roman" w:hAnsi="Times New Roman" w:cs="Times New Roman"/>
          <w:sz w:val="24"/>
          <w:szCs w:val="24"/>
        </w:rPr>
        <w:t xml:space="preserve"> </w:t>
      </w:r>
      <w:r w:rsidR="00F179BA">
        <w:rPr>
          <w:rFonts w:ascii="Times New Roman" w:hAnsi="Times New Roman" w:cs="Times New Roman"/>
          <w:sz w:val="24"/>
          <w:szCs w:val="24"/>
        </w:rPr>
        <w:t>Turbidity, Total Dissolved Solids (TDS), Calcium (Ca</w:t>
      </w:r>
      <w:r w:rsidR="00F179BA" w:rsidRPr="00FD7691">
        <w:rPr>
          <w:rFonts w:ascii="Times New Roman" w:hAnsi="Times New Roman" w:cs="Times New Roman"/>
          <w:sz w:val="24"/>
          <w:szCs w:val="24"/>
          <w:vertAlign w:val="superscript"/>
        </w:rPr>
        <w:t>2+</w:t>
      </w:r>
      <w:r w:rsidR="00F179BA">
        <w:rPr>
          <w:rFonts w:ascii="Times New Roman" w:hAnsi="Times New Roman" w:cs="Times New Roman"/>
          <w:sz w:val="24"/>
          <w:szCs w:val="24"/>
        </w:rPr>
        <w:t>), Magnesium (Mg</w:t>
      </w:r>
      <w:r w:rsidR="00F179BA" w:rsidRPr="00FD7691">
        <w:rPr>
          <w:rFonts w:ascii="Times New Roman" w:hAnsi="Times New Roman" w:cs="Times New Roman"/>
          <w:sz w:val="24"/>
          <w:szCs w:val="24"/>
          <w:vertAlign w:val="superscript"/>
        </w:rPr>
        <w:t>2+</w:t>
      </w:r>
      <w:r w:rsidR="00F179BA">
        <w:rPr>
          <w:rFonts w:ascii="Times New Roman" w:hAnsi="Times New Roman" w:cs="Times New Roman"/>
          <w:sz w:val="24"/>
          <w:szCs w:val="24"/>
        </w:rPr>
        <w:t>), Chlorides (Cl</w:t>
      </w:r>
      <w:r w:rsidR="00F179BA" w:rsidRPr="00943F24">
        <w:rPr>
          <w:rFonts w:ascii="Times New Roman" w:hAnsi="Times New Roman" w:cs="Times New Roman"/>
          <w:sz w:val="24"/>
          <w:szCs w:val="24"/>
          <w:vertAlign w:val="superscript"/>
        </w:rPr>
        <w:t>-</w:t>
      </w:r>
      <w:r w:rsidR="00F179BA">
        <w:rPr>
          <w:rFonts w:ascii="Times New Roman" w:hAnsi="Times New Roman" w:cs="Times New Roman"/>
          <w:sz w:val="24"/>
          <w:szCs w:val="24"/>
        </w:rPr>
        <w:t>), Fluorides (F</w:t>
      </w:r>
      <w:r w:rsidR="00F179BA" w:rsidRPr="00DF6300">
        <w:rPr>
          <w:rFonts w:ascii="Times New Roman" w:hAnsi="Times New Roman" w:cs="Times New Roman"/>
          <w:sz w:val="24"/>
          <w:szCs w:val="24"/>
          <w:vertAlign w:val="superscript"/>
        </w:rPr>
        <w:t>-</w:t>
      </w:r>
      <w:r w:rsidR="00F179BA">
        <w:rPr>
          <w:rFonts w:ascii="Times New Roman" w:hAnsi="Times New Roman" w:cs="Times New Roman"/>
          <w:sz w:val="24"/>
          <w:szCs w:val="24"/>
        </w:rPr>
        <w:t>) Sulphates (SO</w:t>
      </w:r>
      <w:r w:rsidR="00F179BA" w:rsidRPr="00F179BA">
        <w:rPr>
          <w:rFonts w:ascii="Times New Roman" w:hAnsi="Times New Roman" w:cs="Times New Roman"/>
          <w:sz w:val="24"/>
          <w:szCs w:val="24"/>
          <w:vertAlign w:val="subscript"/>
        </w:rPr>
        <w:t>4</w:t>
      </w:r>
      <w:r w:rsidR="00F179BA">
        <w:rPr>
          <w:rFonts w:ascii="Times New Roman" w:hAnsi="Times New Roman" w:cs="Times New Roman"/>
          <w:sz w:val="24"/>
          <w:szCs w:val="24"/>
        </w:rPr>
        <w:t>) and Nitrate (NO</w:t>
      </w:r>
      <w:r w:rsidR="00F179BA" w:rsidRPr="00F179BA">
        <w:rPr>
          <w:rFonts w:ascii="Times New Roman" w:hAnsi="Times New Roman" w:cs="Times New Roman"/>
          <w:sz w:val="24"/>
          <w:szCs w:val="24"/>
          <w:vertAlign w:val="subscript"/>
        </w:rPr>
        <w:t>3</w:t>
      </w:r>
      <w:r w:rsidR="00F179BA" w:rsidRPr="00F179BA">
        <w:rPr>
          <w:rFonts w:ascii="Times New Roman" w:hAnsi="Times New Roman" w:cs="Times New Roman"/>
          <w:sz w:val="24"/>
          <w:szCs w:val="24"/>
          <w:vertAlign w:val="superscript"/>
        </w:rPr>
        <w:t>-</w:t>
      </w:r>
      <w:r w:rsidR="00F179BA">
        <w:rPr>
          <w:rFonts w:ascii="Times New Roman" w:hAnsi="Times New Roman" w:cs="Times New Roman"/>
          <w:sz w:val="24"/>
          <w:szCs w:val="24"/>
        </w:rPr>
        <w:t>).</w:t>
      </w:r>
      <w:r w:rsidR="00F179BA" w:rsidRPr="00C03609">
        <w:rPr>
          <w:rFonts w:ascii="Times New Roman" w:hAnsi="Times New Roman" w:cs="Times New Roman"/>
          <w:sz w:val="24"/>
          <w:szCs w:val="24"/>
        </w:rPr>
        <w:t xml:space="preserve"> </w:t>
      </w:r>
      <w:r>
        <w:rPr>
          <w:rFonts w:ascii="Times New Roman" w:hAnsi="Times New Roman" w:cs="Times New Roman"/>
          <w:sz w:val="24"/>
          <w:szCs w:val="24"/>
        </w:rPr>
        <w:t>The WQI is calculated by using the weighted arithmetic index method. This method consists of classifying water quality according to the degree of purity b</w:t>
      </w:r>
      <w:r w:rsidR="00BA5854">
        <w:rPr>
          <w:rFonts w:ascii="Times New Roman" w:hAnsi="Times New Roman" w:cs="Times New Roman"/>
          <w:sz w:val="24"/>
          <w:szCs w:val="24"/>
        </w:rPr>
        <w:t>y</w:t>
      </w:r>
      <w:r>
        <w:rPr>
          <w:rFonts w:ascii="Times New Roman" w:hAnsi="Times New Roman" w:cs="Times New Roman"/>
          <w:sz w:val="24"/>
          <w:szCs w:val="24"/>
        </w:rPr>
        <w:t xml:space="preserve"> using the most commonly measured water quality variables.</w:t>
      </w:r>
      <w:r w:rsidR="00FB65BE">
        <w:rPr>
          <w:rFonts w:ascii="Times New Roman" w:hAnsi="Times New Roman" w:cs="Times New Roman"/>
          <w:sz w:val="24"/>
          <w:szCs w:val="24"/>
        </w:rPr>
        <w:t xml:space="preserve"> </w:t>
      </w:r>
      <w:r w:rsidR="00B63CF1">
        <w:rPr>
          <w:rFonts w:ascii="Times New Roman" w:hAnsi="Times New Roman" w:cs="Times New Roman"/>
          <w:sz w:val="24"/>
          <w:szCs w:val="24"/>
        </w:rPr>
        <w:t>T</w:t>
      </w:r>
      <w:r w:rsidR="00FB65BE">
        <w:rPr>
          <w:rFonts w:ascii="Times New Roman" w:hAnsi="Times New Roman" w:cs="Times New Roman"/>
          <w:sz w:val="24"/>
          <w:szCs w:val="24"/>
        </w:rPr>
        <w:t>he water quality index for the study</w:t>
      </w:r>
      <w:r w:rsidR="00B63CF1">
        <w:rPr>
          <w:rFonts w:ascii="Times New Roman" w:hAnsi="Times New Roman" w:cs="Times New Roman"/>
          <w:sz w:val="24"/>
          <w:szCs w:val="24"/>
        </w:rPr>
        <w:t xml:space="preserve"> was calculated using the formula in equation 1:</w:t>
      </w:r>
      <w:r>
        <w:rPr>
          <w:rFonts w:ascii="Times New Roman" w:hAnsi="Times New Roman" w:cs="Times New Roman"/>
          <w:sz w:val="24"/>
          <w:szCs w:val="24"/>
        </w:rPr>
        <w:t xml:space="preserve">   </w:t>
      </w:r>
    </w:p>
    <w:p w14:paraId="38B4FCC4" w14:textId="714A2D2C" w:rsidR="00397DA6" w:rsidRDefault="00B06689" w:rsidP="00155C99">
      <w:pPr>
        <w:tabs>
          <w:tab w:val="center" w:pos="4680"/>
        </w:tabs>
        <w:spacing w:line="240" w:lineRule="auto"/>
        <w:jc w:val="center"/>
        <w:rPr>
          <w:rFonts w:ascii="Times New Roman" w:hAnsi="Times New Roman" w:cs="Times New Roman"/>
          <w:sz w:val="24"/>
          <w:szCs w:val="24"/>
        </w:rPr>
      </w:pPr>
      <w:r w:rsidRPr="00951770">
        <w:rPr>
          <w:rFonts w:ascii="Cambria Math" w:hAnsi="Cambria Math" w:cs="Cambria Math"/>
          <w:b/>
          <w:bCs/>
          <w:sz w:val="20"/>
          <w:szCs w:val="20"/>
        </w:rPr>
        <w:t>𝑞𝑖</w:t>
      </w:r>
      <w:r w:rsidRPr="00951770">
        <w:rPr>
          <w:rFonts w:ascii="Times New Roman" w:hAnsi="Times New Roman" w:cs="Times New Roman"/>
          <w:b/>
          <w:bCs/>
          <w:sz w:val="20"/>
          <w:szCs w:val="20"/>
        </w:rPr>
        <w:t xml:space="preserve"> = </w:t>
      </w:r>
      <w:r w:rsidRPr="00170FC7">
        <w:rPr>
          <w:rFonts w:ascii="Times New Roman" w:hAnsi="Times New Roman" w:cs="Times New Roman"/>
          <w:b/>
          <w:bCs/>
          <w:sz w:val="20"/>
          <w:szCs w:val="20"/>
        </w:rPr>
        <w:t>100 [(</w:t>
      </w:r>
      <w:r w:rsidRPr="00170FC7">
        <w:rPr>
          <w:rFonts w:ascii="Cambria Math" w:hAnsi="Cambria Math" w:cs="Cambria Math"/>
          <w:sz w:val="20"/>
          <w:szCs w:val="20"/>
        </w:rPr>
        <w:t>𝑉</w:t>
      </w:r>
      <w:r w:rsidRPr="00170FC7">
        <w:rPr>
          <w:rFonts w:ascii="Times New Roman" w:hAnsi="Times New Roman" w:cs="Times New Roman"/>
          <w:b/>
          <w:bCs/>
          <w:sz w:val="13"/>
          <w:szCs w:val="13"/>
        </w:rPr>
        <w:t>i</w:t>
      </w:r>
      <w:r w:rsidRPr="00170FC7">
        <w:rPr>
          <w:rFonts w:ascii="Times New Roman" w:hAnsi="Times New Roman" w:cs="Times New Roman"/>
          <w:b/>
          <w:bCs/>
          <w:sz w:val="20"/>
          <w:szCs w:val="20"/>
        </w:rPr>
        <w:t>-V</w:t>
      </w:r>
      <w:r w:rsidRPr="00170FC7">
        <w:rPr>
          <w:rFonts w:ascii="Times New Roman" w:hAnsi="Times New Roman" w:cs="Times New Roman"/>
          <w:b/>
          <w:bCs/>
          <w:sz w:val="13"/>
          <w:szCs w:val="13"/>
        </w:rPr>
        <w:t>id</w:t>
      </w:r>
      <w:r w:rsidRPr="00170FC7">
        <w:rPr>
          <w:rFonts w:ascii="Times New Roman" w:hAnsi="Times New Roman" w:cs="Times New Roman"/>
          <w:b/>
          <w:bCs/>
          <w:sz w:val="20"/>
          <w:szCs w:val="20"/>
        </w:rPr>
        <w:t>)/(S</w:t>
      </w:r>
      <w:r w:rsidRPr="00170FC7">
        <w:rPr>
          <w:rFonts w:ascii="Times New Roman" w:hAnsi="Times New Roman" w:cs="Times New Roman"/>
          <w:b/>
          <w:bCs/>
          <w:sz w:val="13"/>
          <w:szCs w:val="13"/>
        </w:rPr>
        <w:t>i</w:t>
      </w:r>
      <w:r w:rsidRPr="00170FC7">
        <w:rPr>
          <w:rFonts w:ascii="Times New Roman" w:hAnsi="Times New Roman" w:cs="Times New Roman"/>
          <w:b/>
          <w:bCs/>
          <w:sz w:val="20"/>
          <w:szCs w:val="20"/>
        </w:rPr>
        <w:t>-V</w:t>
      </w:r>
      <w:r w:rsidRPr="00170FC7">
        <w:rPr>
          <w:rFonts w:ascii="Times New Roman" w:hAnsi="Times New Roman" w:cs="Times New Roman"/>
          <w:b/>
          <w:bCs/>
          <w:sz w:val="13"/>
          <w:szCs w:val="13"/>
        </w:rPr>
        <w:t>id</w:t>
      </w:r>
      <w:r w:rsidRPr="00170FC7">
        <w:rPr>
          <w:rFonts w:ascii="Times New Roman" w:hAnsi="Times New Roman" w:cs="Times New Roman"/>
          <w:b/>
          <w:bCs/>
          <w:sz w:val="20"/>
          <w:szCs w:val="20"/>
        </w:rPr>
        <w:t>)]</w:t>
      </w:r>
      <w:r w:rsidR="00B63CF1">
        <w:rPr>
          <w:rFonts w:ascii="Times New Roman" w:hAnsi="Times New Roman" w:cs="Times New Roman"/>
          <w:b/>
          <w:bCs/>
          <w:sz w:val="20"/>
          <w:szCs w:val="20"/>
        </w:rPr>
        <w:t xml:space="preserve"> -------------------------------------------1</w:t>
      </w:r>
    </w:p>
    <w:p w14:paraId="3C7E0878" w14:textId="2100D9EC" w:rsidR="00B06689" w:rsidRPr="00170FC7" w:rsidRDefault="00B06689" w:rsidP="00155C99">
      <w:pPr>
        <w:tabs>
          <w:tab w:val="center" w:pos="4680"/>
        </w:tabs>
        <w:spacing w:line="240" w:lineRule="auto"/>
        <w:jc w:val="both"/>
        <w:rPr>
          <w:rFonts w:ascii="Times New Roman" w:hAnsi="Times New Roman" w:cs="Times New Roman"/>
          <w:sz w:val="24"/>
          <w:szCs w:val="24"/>
        </w:rPr>
      </w:pPr>
      <w:r w:rsidRPr="00170FC7">
        <w:rPr>
          <w:rFonts w:ascii="Times New Roman" w:hAnsi="Times New Roman" w:cs="Times New Roman"/>
          <w:b/>
          <w:bCs/>
          <w:sz w:val="24"/>
          <w:szCs w:val="24"/>
        </w:rPr>
        <w:t xml:space="preserve">Vi </w:t>
      </w:r>
      <w:r w:rsidRPr="00170FC7">
        <w:rPr>
          <w:rFonts w:ascii="Times New Roman" w:hAnsi="Times New Roman" w:cs="Times New Roman"/>
          <w:sz w:val="24"/>
          <w:szCs w:val="24"/>
        </w:rPr>
        <w:t>is the measured value of the ith parameter at a given sampling point</w:t>
      </w:r>
    </w:p>
    <w:p w14:paraId="4A17BF4E" w14:textId="77777777" w:rsidR="00B06689" w:rsidRPr="00170FC7" w:rsidRDefault="00B06689" w:rsidP="00155C99">
      <w:pPr>
        <w:autoSpaceDE w:val="0"/>
        <w:autoSpaceDN w:val="0"/>
        <w:adjustRightInd w:val="0"/>
        <w:spacing w:after="0" w:line="240" w:lineRule="auto"/>
        <w:jc w:val="both"/>
        <w:rPr>
          <w:rFonts w:ascii="Times New Roman" w:hAnsi="Times New Roman" w:cs="Times New Roman"/>
          <w:sz w:val="24"/>
          <w:szCs w:val="24"/>
        </w:rPr>
      </w:pPr>
      <w:r w:rsidRPr="00170FC7">
        <w:rPr>
          <w:rFonts w:ascii="Times New Roman" w:hAnsi="Times New Roman" w:cs="Times New Roman"/>
          <w:b/>
          <w:bCs/>
          <w:sz w:val="24"/>
          <w:szCs w:val="24"/>
        </w:rPr>
        <w:t xml:space="preserve">Si </w:t>
      </w:r>
      <w:r w:rsidRPr="00170FC7">
        <w:rPr>
          <w:rFonts w:ascii="Times New Roman" w:hAnsi="Times New Roman" w:cs="Times New Roman"/>
          <w:sz w:val="24"/>
          <w:szCs w:val="24"/>
        </w:rPr>
        <w:t>is the acceptable value of the ith parameter;</w:t>
      </w:r>
    </w:p>
    <w:p w14:paraId="4F04934B" w14:textId="03F27A39" w:rsidR="00B06689" w:rsidRPr="00170FC7" w:rsidRDefault="00B06689" w:rsidP="00155C99">
      <w:pPr>
        <w:autoSpaceDE w:val="0"/>
        <w:autoSpaceDN w:val="0"/>
        <w:adjustRightInd w:val="0"/>
        <w:spacing w:after="0" w:line="240" w:lineRule="auto"/>
        <w:jc w:val="both"/>
        <w:rPr>
          <w:rFonts w:ascii="Times New Roman" w:hAnsi="Times New Roman" w:cs="Times New Roman"/>
          <w:sz w:val="24"/>
          <w:szCs w:val="24"/>
        </w:rPr>
      </w:pPr>
      <w:r w:rsidRPr="00170FC7">
        <w:rPr>
          <w:rFonts w:ascii="Times New Roman" w:hAnsi="Times New Roman" w:cs="Times New Roman"/>
          <w:b/>
          <w:bCs/>
          <w:sz w:val="24"/>
          <w:szCs w:val="24"/>
        </w:rPr>
        <w:t xml:space="preserve">Vid </w:t>
      </w:r>
      <w:r w:rsidRPr="00170FC7">
        <w:rPr>
          <w:rFonts w:ascii="Times New Roman" w:hAnsi="Times New Roman" w:cs="Times New Roman"/>
          <w:sz w:val="24"/>
          <w:szCs w:val="24"/>
        </w:rPr>
        <w:t>is the ideal value of the ith parameter in pure water; it is equal to zero for all water parameters, except</w:t>
      </w:r>
      <w:r w:rsidR="00155C99">
        <w:rPr>
          <w:rFonts w:ascii="Times New Roman" w:hAnsi="Times New Roman" w:cs="Times New Roman"/>
          <w:sz w:val="24"/>
          <w:szCs w:val="24"/>
        </w:rPr>
        <w:t xml:space="preserve"> </w:t>
      </w:r>
      <w:r w:rsidRPr="00170FC7">
        <w:rPr>
          <w:rFonts w:ascii="Times New Roman" w:hAnsi="Times New Roman" w:cs="Times New Roman"/>
          <w:sz w:val="24"/>
          <w:szCs w:val="24"/>
        </w:rPr>
        <w:t>fluoride, dissolved oxygen and p</w:t>
      </w:r>
      <w:r w:rsidR="00FB65BE">
        <w:rPr>
          <w:rFonts w:ascii="Times New Roman" w:hAnsi="Times New Roman" w:cs="Times New Roman"/>
          <w:sz w:val="24"/>
          <w:szCs w:val="24"/>
        </w:rPr>
        <w:t>H</w:t>
      </w:r>
      <w:r w:rsidRPr="00170FC7">
        <w:rPr>
          <w:rFonts w:ascii="Times New Roman" w:hAnsi="Times New Roman" w:cs="Times New Roman"/>
          <w:sz w:val="24"/>
          <w:szCs w:val="24"/>
        </w:rPr>
        <w:t xml:space="preserve"> which are respectively 1.0mg / l; 14.6mg / l and 7.</w:t>
      </w:r>
    </w:p>
    <w:p w14:paraId="1E02A78C" w14:textId="3056484C" w:rsidR="00B06689" w:rsidRPr="00170FC7" w:rsidRDefault="00B06689" w:rsidP="00155C99">
      <w:pPr>
        <w:autoSpaceDE w:val="0"/>
        <w:autoSpaceDN w:val="0"/>
        <w:adjustRightInd w:val="0"/>
        <w:spacing w:after="0" w:line="240" w:lineRule="auto"/>
        <w:jc w:val="both"/>
        <w:rPr>
          <w:rFonts w:ascii="Times New Roman" w:hAnsi="Times New Roman" w:cs="Times New Roman"/>
          <w:sz w:val="24"/>
          <w:szCs w:val="24"/>
        </w:rPr>
      </w:pPr>
      <w:r w:rsidRPr="00170FC7">
        <w:rPr>
          <w:rFonts w:ascii="Times New Roman" w:hAnsi="Times New Roman" w:cs="Times New Roman"/>
          <w:sz w:val="24"/>
          <w:szCs w:val="24"/>
        </w:rPr>
        <w:t>The weighting (Wi) of the various water quality parameters i</w:t>
      </w:r>
      <w:r w:rsidR="00155C99">
        <w:rPr>
          <w:rFonts w:ascii="Times New Roman" w:hAnsi="Times New Roman" w:cs="Times New Roman"/>
          <w:sz w:val="24"/>
          <w:szCs w:val="24"/>
        </w:rPr>
        <w:t xml:space="preserve">s inversely proportional to the </w:t>
      </w:r>
      <w:r w:rsidRPr="00170FC7">
        <w:rPr>
          <w:rFonts w:ascii="Times New Roman" w:hAnsi="Times New Roman" w:cs="Times New Roman"/>
          <w:sz w:val="24"/>
          <w:szCs w:val="24"/>
        </w:rPr>
        <w:t>recommended</w:t>
      </w:r>
      <w:r w:rsidR="00155C99">
        <w:rPr>
          <w:rFonts w:ascii="Times New Roman" w:hAnsi="Times New Roman" w:cs="Times New Roman"/>
          <w:sz w:val="24"/>
          <w:szCs w:val="24"/>
        </w:rPr>
        <w:t xml:space="preserve"> </w:t>
      </w:r>
      <w:r w:rsidRPr="00170FC7">
        <w:rPr>
          <w:rFonts w:ascii="Times New Roman" w:hAnsi="Times New Roman" w:cs="Times New Roman"/>
          <w:sz w:val="24"/>
          <w:szCs w:val="24"/>
        </w:rPr>
        <w:t>standards for the corresponding parameters.</w:t>
      </w:r>
    </w:p>
    <w:p w14:paraId="66E2616D" w14:textId="77777777" w:rsidR="00B06689" w:rsidRPr="00170FC7" w:rsidRDefault="00B06689" w:rsidP="00397DA6">
      <w:pPr>
        <w:autoSpaceDE w:val="0"/>
        <w:autoSpaceDN w:val="0"/>
        <w:adjustRightInd w:val="0"/>
        <w:spacing w:after="0" w:line="240" w:lineRule="auto"/>
        <w:ind w:left="3600" w:firstLine="720"/>
        <w:rPr>
          <w:rFonts w:ascii="Times New Roman" w:hAnsi="Times New Roman" w:cs="Times New Roman"/>
          <w:sz w:val="24"/>
          <w:szCs w:val="24"/>
        </w:rPr>
      </w:pPr>
      <w:r w:rsidRPr="00170FC7">
        <w:rPr>
          <w:rFonts w:ascii="Cambria Math" w:hAnsi="Cambria Math" w:cs="Cambria Math"/>
          <w:sz w:val="24"/>
          <w:szCs w:val="24"/>
        </w:rPr>
        <w:t>𝑊𝑖</w:t>
      </w:r>
      <w:r w:rsidRPr="00170FC7">
        <w:rPr>
          <w:rFonts w:ascii="Times New Roman" w:hAnsi="Times New Roman" w:cs="Times New Roman"/>
          <w:sz w:val="24"/>
          <w:szCs w:val="24"/>
        </w:rPr>
        <w:t xml:space="preserve"> </w:t>
      </w:r>
      <w:r w:rsidRPr="00170FC7">
        <w:rPr>
          <w:rFonts w:ascii="Times New Roman" w:hAnsi="Times New Roman" w:cs="Times New Roman"/>
          <w:b/>
          <w:bCs/>
          <w:sz w:val="24"/>
          <w:szCs w:val="24"/>
        </w:rPr>
        <w:t xml:space="preserve">= </w:t>
      </w:r>
      <w:r w:rsidRPr="00170FC7">
        <w:rPr>
          <w:rFonts w:ascii="Cambria Math" w:hAnsi="Cambria Math" w:cs="Cambria Math"/>
          <w:sz w:val="24"/>
          <w:szCs w:val="24"/>
        </w:rPr>
        <w:t>𝐾</w:t>
      </w:r>
      <w:r w:rsidRPr="00170FC7">
        <w:rPr>
          <w:rFonts w:ascii="Times New Roman" w:hAnsi="Times New Roman" w:cs="Times New Roman"/>
          <w:sz w:val="24"/>
          <w:szCs w:val="24"/>
        </w:rPr>
        <w:t xml:space="preserve"> </w:t>
      </w:r>
      <w:r w:rsidRPr="00170FC7">
        <w:rPr>
          <w:rFonts w:ascii="Times New Roman" w:hAnsi="Times New Roman" w:cs="Times New Roman"/>
          <w:b/>
          <w:bCs/>
          <w:sz w:val="24"/>
          <w:szCs w:val="24"/>
        </w:rPr>
        <w:t xml:space="preserve">/ </w:t>
      </w:r>
      <w:r w:rsidRPr="00170FC7">
        <w:rPr>
          <w:rFonts w:ascii="Cambria Math" w:hAnsi="Cambria Math" w:cs="Cambria Math"/>
          <w:sz w:val="24"/>
          <w:szCs w:val="24"/>
        </w:rPr>
        <w:t>𝑆𝑖</w:t>
      </w:r>
    </w:p>
    <w:p w14:paraId="15C07BF3" w14:textId="77777777" w:rsidR="00B06689" w:rsidRPr="00170FC7" w:rsidRDefault="00B06689" w:rsidP="00397DA6">
      <w:pPr>
        <w:autoSpaceDE w:val="0"/>
        <w:autoSpaceDN w:val="0"/>
        <w:adjustRightInd w:val="0"/>
        <w:spacing w:after="0" w:line="240" w:lineRule="auto"/>
        <w:rPr>
          <w:rFonts w:ascii="Times New Roman" w:hAnsi="Times New Roman" w:cs="Times New Roman"/>
          <w:sz w:val="24"/>
          <w:szCs w:val="24"/>
        </w:rPr>
      </w:pPr>
      <w:r w:rsidRPr="00170FC7">
        <w:rPr>
          <w:rFonts w:ascii="Times New Roman" w:hAnsi="Times New Roman" w:cs="Times New Roman"/>
          <w:sz w:val="24"/>
          <w:szCs w:val="24"/>
        </w:rPr>
        <w:t>With</w:t>
      </w:r>
    </w:p>
    <w:p w14:paraId="145FDB98" w14:textId="77777777" w:rsidR="00B06689" w:rsidRPr="00170FC7" w:rsidRDefault="00B06689" w:rsidP="00397DA6">
      <w:pPr>
        <w:autoSpaceDE w:val="0"/>
        <w:autoSpaceDN w:val="0"/>
        <w:adjustRightInd w:val="0"/>
        <w:spacing w:after="0" w:line="240" w:lineRule="auto"/>
        <w:rPr>
          <w:rFonts w:ascii="Times New Roman" w:hAnsi="Times New Roman" w:cs="Times New Roman"/>
          <w:sz w:val="24"/>
          <w:szCs w:val="24"/>
        </w:rPr>
      </w:pPr>
      <w:r w:rsidRPr="00170FC7">
        <w:rPr>
          <w:rFonts w:ascii="Times New Roman" w:hAnsi="Times New Roman" w:cs="Times New Roman"/>
          <w:b/>
          <w:bCs/>
          <w:sz w:val="24"/>
          <w:szCs w:val="24"/>
        </w:rPr>
        <w:lastRenderedPageBreak/>
        <w:t xml:space="preserve">Wi </w:t>
      </w:r>
      <w:r w:rsidRPr="00170FC7">
        <w:rPr>
          <w:rFonts w:ascii="Times New Roman" w:hAnsi="Times New Roman" w:cs="Times New Roman"/>
          <w:sz w:val="24"/>
          <w:szCs w:val="24"/>
        </w:rPr>
        <w:t>is the weight of the i</w:t>
      </w:r>
      <w:r w:rsidRPr="00170FC7">
        <w:rPr>
          <w:rFonts w:ascii="Times New Roman" w:hAnsi="Times New Roman" w:cs="Times New Roman"/>
          <w:sz w:val="24"/>
          <w:szCs w:val="24"/>
          <w:vertAlign w:val="superscript"/>
        </w:rPr>
        <w:t>th</w:t>
      </w:r>
      <w:r w:rsidR="00C542A5" w:rsidRPr="00170FC7">
        <w:rPr>
          <w:rFonts w:ascii="Times New Roman" w:hAnsi="Times New Roman" w:cs="Times New Roman"/>
          <w:sz w:val="24"/>
          <w:szCs w:val="24"/>
        </w:rPr>
        <w:t xml:space="preserve"> </w:t>
      </w:r>
      <w:r w:rsidRPr="00170FC7">
        <w:rPr>
          <w:rFonts w:ascii="Times New Roman" w:hAnsi="Times New Roman" w:cs="Times New Roman"/>
          <w:sz w:val="24"/>
          <w:szCs w:val="24"/>
        </w:rPr>
        <w:t>parameter;</w:t>
      </w:r>
    </w:p>
    <w:p w14:paraId="3C78002E" w14:textId="77777777" w:rsidR="00B06689" w:rsidRPr="00170FC7" w:rsidRDefault="00B06689" w:rsidP="00397DA6">
      <w:pPr>
        <w:autoSpaceDE w:val="0"/>
        <w:autoSpaceDN w:val="0"/>
        <w:adjustRightInd w:val="0"/>
        <w:spacing w:after="0" w:line="240" w:lineRule="auto"/>
        <w:rPr>
          <w:rFonts w:ascii="Times New Roman" w:hAnsi="Times New Roman" w:cs="Times New Roman"/>
          <w:sz w:val="24"/>
          <w:szCs w:val="24"/>
        </w:rPr>
      </w:pPr>
      <w:r w:rsidRPr="00170FC7">
        <w:rPr>
          <w:rFonts w:ascii="Times New Roman" w:hAnsi="Times New Roman" w:cs="Times New Roman"/>
          <w:b/>
          <w:bCs/>
          <w:sz w:val="24"/>
          <w:szCs w:val="24"/>
        </w:rPr>
        <w:t xml:space="preserve">Si </w:t>
      </w:r>
      <w:r w:rsidRPr="00170FC7">
        <w:rPr>
          <w:rFonts w:ascii="Times New Roman" w:hAnsi="Times New Roman" w:cs="Times New Roman"/>
          <w:sz w:val="24"/>
          <w:szCs w:val="24"/>
        </w:rPr>
        <w:t>is the acceptable value of the i</w:t>
      </w:r>
      <w:r w:rsidRPr="00170FC7">
        <w:rPr>
          <w:rFonts w:ascii="Times New Roman" w:hAnsi="Times New Roman" w:cs="Times New Roman"/>
          <w:sz w:val="24"/>
          <w:szCs w:val="24"/>
          <w:vertAlign w:val="superscript"/>
        </w:rPr>
        <w:t>t</w:t>
      </w:r>
      <w:r w:rsidR="00C542A5" w:rsidRPr="00170FC7">
        <w:rPr>
          <w:rFonts w:ascii="Times New Roman" w:hAnsi="Times New Roman" w:cs="Times New Roman"/>
          <w:sz w:val="24"/>
          <w:szCs w:val="24"/>
          <w:vertAlign w:val="superscript"/>
        </w:rPr>
        <w:t>h</w:t>
      </w:r>
      <w:r w:rsidRPr="00170FC7">
        <w:rPr>
          <w:rFonts w:ascii="Times New Roman" w:hAnsi="Times New Roman" w:cs="Times New Roman"/>
          <w:sz w:val="24"/>
          <w:szCs w:val="24"/>
        </w:rPr>
        <w:t xml:space="preserve"> parameter;</w:t>
      </w:r>
    </w:p>
    <w:p w14:paraId="62ABB3C2" w14:textId="77777777" w:rsidR="00B06689" w:rsidRPr="00170FC7" w:rsidRDefault="00B06689" w:rsidP="00397DA6">
      <w:pPr>
        <w:autoSpaceDE w:val="0"/>
        <w:autoSpaceDN w:val="0"/>
        <w:adjustRightInd w:val="0"/>
        <w:spacing w:after="0" w:line="240" w:lineRule="auto"/>
        <w:rPr>
          <w:rFonts w:ascii="Times New Roman" w:hAnsi="Times New Roman" w:cs="Times New Roman"/>
          <w:sz w:val="24"/>
          <w:szCs w:val="24"/>
        </w:rPr>
      </w:pPr>
      <w:r w:rsidRPr="00170FC7">
        <w:rPr>
          <w:rFonts w:ascii="Times New Roman" w:hAnsi="Times New Roman" w:cs="Times New Roman"/>
          <w:b/>
          <w:bCs/>
          <w:sz w:val="24"/>
          <w:szCs w:val="24"/>
        </w:rPr>
        <w:t xml:space="preserve">K </w:t>
      </w:r>
      <w:r w:rsidRPr="00170FC7">
        <w:rPr>
          <w:rFonts w:ascii="Times New Roman" w:hAnsi="Times New Roman" w:cs="Times New Roman"/>
          <w:sz w:val="24"/>
          <w:szCs w:val="24"/>
        </w:rPr>
        <w:t>is a constant of proportionality given by the relation [Kalavathy et al., 2011]</w:t>
      </w:r>
    </w:p>
    <w:p w14:paraId="701C0B84" w14:textId="1851ACF8" w:rsidR="00B06689" w:rsidRPr="00170FC7" w:rsidRDefault="00B06689" w:rsidP="00397DA6">
      <w:pPr>
        <w:autoSpaceDE w:val="0"/>
        <w:autoSpaceDN w:val="0"/>
        <w:adjustRightInd w:val="0"/>
        <w:spacing w:after="0" w:line="240" w:lineRule="auto"/>
        <w:ind w:left="2160" w:firstLine="720"/>
        <w:rPr>
          <w:rFonts w:ascii="Times New Roman" w:hAnsi="Times New Roman" w:cs="Times New Roman"/>
          <w:b/>
          <w:sz w:val="24"/>
          <w:szCs w:val="24"/>
        </w:rPr>
      </w:pPr>
      <w:r w:rsidRPr="00170FC7">
        <w:rPr>
          <w:rFonts w:ascii="Times New Roman" w:eastAsia="Times New Roman,Bold" w:hAnsi="Times New Roman" w:cs="Times New Roman"/>
          <w:b/>
          <w:bCs/>
          <w:sz w:val="24"/>
          <w:szCs w:val="24"/>
        </w:rPr>
        <w:t>K = 1 / [1 / S1 + 1 / S2 +… + 1 / Sn]</w:t>
      </w:r>
      <w:r w:rsidR="00B63CF1">
        <w:rPr>
          <w:rFonts w:ascii="Times New Roman" w:eastAsia="Times New Roman,Bold" w:hAnsi="Times New Roman" w:cs="Times New Roman"/>
          <w:b/>
          <w:bCs/>
          <w:sz w:val="24"/>
          <w:szCs w:val="24"/>
        </w:rPr>
        <w:t xml:space="preserve"> ----------------------2</w:t>
      </w:r>
    </w:p>
    <w:p w14:paraId="7EF2B252" w14:textId="77777777" w:rsidR="00B06689" w:rsidRPr="00170FC7" w:rsidRDefault="00B06689" w:rsidP="00397DA6">
      <w:pPr>
        <w:spacing w:line="240" w:lineRule="auto"/>
        <w:rPr>
          <w:rFonts w:ascii="Times New Roman" w:hAnsi="Times New Roman" w:cs="Times New Roman"/>
          <w:sz w:val="24"/>
          <w:szCs w:val="24"/>
        </w:rPr>
      </w:pPr>
      <w:r w:rsidRPr="00170FC7">
        <w:rPr>
          <w:rFonts w:ascii="Times New Roman" w:hAnsi="Times New Roman" w:cs="Times New Roman"/>
          <w:sz w:val="24"/>
          <w:szCs w:val="24"/>
        </w:rPr>
        <w:t>The IQE is determined from the relationship</w:t>
      </w:r>
    </w:p>
    <w:p w14:paraId="3FAFFF3B" w14:textId="19DA6D63" w:rsidR="00B06689" w:rsidRPr="00170FC7" w:rsidRDefault="00B06689" w:rsidP="00397DA6">
      <w:pPr>
        <w:autoSpaceDE w:val="0"/>
        <w:autoSpaceDN w:val="0"/>
        <w:adjustRightInd w:val="0"/>
        <w:spacing w:after="0" w:line="240" w:lineRule="auto"/>
        <w:ind w:left="2880" w:firstLine="720"/>
        <w:rPr>
          <w:rFonts w:ascii="Times New Roman" w:hAnsi="Times New Roman" w:cs="Times New Roman"/>
          <w:sz w:val="24"/>
          <w:szCs w:val="24"/>
        </w:rPr>
      </w:pPr>
      <w:r w:rsidRPr="00170FC7">
        <w:rPr>
          <w:rFonts w:ascii="Cambria Math" w:hAnsi="Cambria Math" w:cs="Cambria Math"/>
          <w:sz w:val="24"/>
          <w:szCs w:val="24"/>
        </w:rPr>
        <w:t>𝐼𝑄𝐸</w:t>
      </w:r>
      <w:r w:rsidRPr="00170FC7">
        <w:rPr>
          <w:rFonts w:ascii="Times New Roman" w:hAnsi="Times New Roman" w:cs="Times New Roman"/>
          <w:sz w:val="24"/>
          <w:szCs w:val="24"/>
        </w:rPr>
        <w:t xml:space="preserve"> </w:t>
      </w:r>
      <w:r w:rsidRPr="00170FC7">
        <w:rPr>
          <w:rFonts w:ascii="Times New Roman" w:eastAsia="Times New Roman,Bold" w:hAnsi="Times New Roman" w:cs="Times New Roman"/>
          <w:b/>
          <w:bCs/>
          <w:sz w:val="24"/>
          <w:szCs w:val="24"/>
        </w:rPr>
        <w:t xml:space="preserve">= Σ </w:t>
      </w:r>
      <w:r w:rsidRPr="00170FC7">
        <w:rPr>
          <w:rFonts w:ascii="Cambria Math" w:hAnsi="Cambria Math" w:cs="Cambria Math"/>
          <w:sz w:val="24"/>
          <w:szCs w:val="24"/>
        </w:rPr>
        <w:t>𝑞𝑖</w:t>
      </w:r>
      <w:r w:rsidRPr="00170FC7">
        <w:rPr>
          <w:rFonts w:ascii="Times New Roman" w:hAnsi="Times New Roman" w:cs="Times New Roman"/>
          <w:sz w:val="24"/>
          <w:szCs w:val="24"/>
        </w:rPr>
        <w:t xml:space="preserve"> </w:t>
      </w:r>
      <w:r w:rsidRPr="00170FC7">
        <w:rPr>
          <w:rFonts w:ascii="Cambria Math" w:hAnsi="Cambria Math" w:cs="Cambria Math"/>
          <w:sz w:val="24"/>
          <w:szCs w:val="24"/>
        </w:rPr>
        <w:t>𝑊𝑖</w:t>
      </w:r>
      <w:r w:rsidRPr="00170FC7">
        <w:rPr>
          <w:rFonts w:ascii="Times New Roman" w:eastAsia="Times New Roman,Bold" w:hAnsi="Times New Roman" w:cs="Times New Roman"/>
          <w:b/>
          <w:bCs/>
          <w:sz w:val="24"/>
          <w:szCs w:val="24"/>
        </w:rPr>
        <w:t>/ Σ</w:t>
      </w:r>
      <w:r w:rsidRPr="00170FC7">
        <w:rPr>
          <w:rFonts w:ascii="Cambria Math" w:hAnsi="Cambria Math" w:cs="Cambria Math"/>
          <w:sz w:val="24"/>
          <w:szCs w:val="24"/>
        </w:rPr>
        <w:t>𝑊𝑖</w:t>
      </w:r>
      <w:r w:rsidR="00B63CF1">
        <w:rPr>
          <w:rFonts w:ascii="Cambria Math" w:hAnsi="Cambria Math" w:cs="Cambria Math"/>
          <w:sz w:val="24"/>
          <w:szCs w:val="24"/>
        </w:rPr>
        <w:t xml:space="preserve"> ------------------------------------3</w:t>
      </w:r>
    </w:p>
    <w:p w14:paraId="5DDF559F" w14:textId="77777777" w:rsidR="00B06689" w:rsidRPr="00170FC7" w:rsidRDefault="00B06689" w:rsidP="00397DA6">
      <w:pPr>
        <w:autoSpaceDE w:val="0"/>
        <w:autoSpaceDN w:val="0"/>
        <w:adjustRightInd w:val="0"/>
        <w:spacing w:after="0" w:line="240" w:lineRule="auto"/>
        <w:rPr>
          <w:rFonts w:ascii="Times New Roman" w:hAnsi="Times New Roman" w:cs="Times New Roman"/>
          <w:b/>
          <w:bCs/>
          <w:sz w:val="24"/>
          <w:szCs w:val="24"/>
        </w:rPr>
      </w:pPr>
      <w:r w:rsidRPr="00170FC7">
        <w:rPr>
          <w:rFonts w:ascii="Cambria Math" w:hAnsi="Cambria Math" w:cs="Cambria Math"/>
          <w:sz w:val="24"/>
          <w:szCs w:val="24"/>
        </w:rPr>
        <w:t>𝑖</w:t>
      </w:r>
      <w:r w:rsidRPr="00170FC7">
        <w:rPr>
          <w:rFonts w:ascii="Times New Roman" w:hAnsi="Times New Roman" w:cs="Times New Roman"/>
          <w:b/>
          <w:bCs/>
          <w:sz w:val="24"/>
          <w:szCs w:val="24"/>
        </w:rPr>
        <w:t xml:space="preserve">=1 </w:t>
      </w:r>
      <w:r w:rsidRPr="00170FC7">
        <w:rPr>
          <w:rFonts w:ascii="Cambria Math" w:hAnsi="Cambria Math" w:cs="Cambria Math"/>
          <w:sz w:val="24"/>
          <w:szCs w:val="24"/>
        </w:rPr>
        <w:t>𝑖</w:t>
      </w:r>
      <w:r w:rsidRPr="00170FC7">
        <w:rPr>
          <w:rFonts w:ascii="Times New Roman" w:hAnsi="Times New Roman" w:cs="Times New Roman"/>
          <w:b/>
          <w:bCs/>
          <w:sz w:val="24"/>
          <w:szCs w:val="24"/>
        </w:rPr>
        <w:t>=1</w:t>
      </w:r>
    </w:p>
    <w:p w14:paraId="5BE490C6" w14:textId="011B2672" w:rsidR="00B06689" w:rsidRPr="00170FC7" w:rsidRDefault="00B06689" w:rsidP="00397DA6">
      <w:pPr>
        <w:autoSpaceDE w:val="0"/>
        <w:autoSpaceDN w:val="0"/>
        <w:adjustRightInd w:val="0"/>
        <w:spacing w:after="0" w:line="240" w:lineRule="auto"/>
        <w:rPr>
          <w:rFonts w:ascii="Times New Roman" w:hAnsi="Times New Roman" w:cs="Times New Roman"/>
          <w:sz w:val="24"/>
          <w:szCs w:val="24"/>
        </w:rPr>
      </w:pPr>
      <w:r w:rsidRPr="00170FC7">
        <w:rPr>
          <w:rFonts w:ascii="Times New Roman" w:hAnsi="Times New Roman" w:cs="Times New Roman"/>
          <w:sz w:val="24"/>
          <w:szCs w:val="24"/>
        </w:rPr>
        <w:t>The acceptable limit values used are taken from the values recommended by the WHO. They are given in Table</w:t>
      </w:r>
      <w:r w:rsidR="00B63CF1">
        <w:rPr>
          <w:rFonts w:ascii="Times New Roman" w:hAnsi="Times New Roman" w:cs="Times New Roman"/>
          <w:sz w:val="24"/>
          <w:szCs w:val="24"/>
        </w:rPr>
        <w:t xml:space="preserve"> 1 </w:t>
      </w:r>
      <w:r w:rsidRPr="00170FC7">
        <w:rPr>
          <w:rFonts w:ascii="Times New Roman" w:hAnsi="Times New Roman" w:cs="Times New Roman"/>
          <w:sz w:val="24"/>
          <w:szCs w:val="24"/>
        </w:rPr>
        <w:t>with the weightings of each parameter considered in the calculation of the WQI.</w:t>
      </w:r>
    </w:p>
    <w:p w14:paraId="6A92D7DD" w14:textId="77777777" w:rsidR="0030660B" w:rsidRPr="00170FC7" w:rsidRDefault="0030660B" w:rsidP="00B06689">
      <w:pPr>
        <w:autoSpaceDE w:val="0"/>
        <w:autoSpaceDN w:val="0"/>
        <w:adjustRightInd w:val="0"/>
        <w:spacing w:after="0" w:line="240" w:lineRule="auto"/>
        <w:rPr>
          <w:rFonts w:ascii="Times New Roman" w:hAnsi="Times New Roman" w:cs="Times New Roman"/>
          <w:sz w:val="24"/>
          <w:szCs w:val="24"/>
        </w:rPr>
      </w:pPr>
    </w:p>
    <w:p w14:paraId="1E70349F" w14:textId="77777777" w:rsidR="0030660B" w:rsidRPr="00170FC7" w:rsidRDefault="0030660B" w:rsidP="00F1005A">
      <w:pPr>
        <w:autoSpaceDE w:val="0"/>
        <w:autoSpaceDN w:val="0"/>
        <w:adjustRightInd w:val="0"/>
        <w:spacing w:after="0" w:line="360" w:lineRule="auto"/>
        <w:rPr>
          <w:rFonts w:ascii="Times New Roman" w:hAnsi="Times New Roman" w:cs="Times New Roman"/>
          <w:sz w:val="24"/>
          <w:szCs w:val="24"/>
        </w:rPr>
      </w:pPr>
      <w:r w:rsidRPr="00170FC7">
        <w:rPr>
          <w:rFonts w:ascii="Times New Roman" w:hAnsi="Times New Roman" w:cs="Times New Roman"/>
          <w:sz w:val="24"/>
          <w:szCs w:val="24"/>
        </w:rPr>
        <w:t>Five quality classes can be identified according to the values of the IQE water quality index.</w:t>
      </w:r>
    </w:p>
    <w:p w14:paraId="519F6A7D" w14:textId="257B6128" w:rsidR="00474D42" w:rsidRPr="00170FC7" w:rsidRDefault="00F1005A" w:rsidP="00F1005A">
      <w:pPr>
        <w:autoSpaceDE w:val="0"/>
        <w:autoSpaceDN w:val="0"/>
        <w:adjustRightInd w:val="0"/>
        <w:spacing w:after="0" w:line="240" w:lineRule="auto"/>
        <w:ind w:left="720" w:firstLine="720"/>
        <w:rPr>
          <w:rFonts w:ascii="Times New Roman" w:hAnsi="Times New Roman" w:cs="Times New Roman"/>
          <w:sz w:val="24"/>
          <w:szCs w:val="24"/>
        </w:rPr>
      </w:pPr>
      <w:r w:rsidRPr="00170FC7">
        <w:rPr>
          <w:rFonts w:ascii="Times New Roman" w:hAnsi="Times New Roman" w:cs="Times New Roman"/>
          <w:sz w:val="24"/>
          <w:szCs w:val="24"/>
        </w:rPr>
        <w:t xml:space="preserve"> </w:t>
      </w:r>
      <w:r w:rsidR="00FB65BE">
        <w:rPr>
          <w:rFonts w:ascii="Times New Roman" w:hAnsi="Times New Roman" w:cs="Times New Roman"/>
          <w:sz w:val="24"/>
          <w:szCs w:val="24"/>
        </w:rPr>
        <w:t xml:space="preserve">                  </w:t>
      </w:r>
      <w:r w:rsidRPr="00170FC7">
        <w:rPr>
          <w:rFonts w:ascii="Times New Roman" w:hAnsi="Times New Roman" w:cs="Times New Roman"/>
          <w:sz w:val="24"/>
          <w:szCs w:val="24"/>
        </w:rPr>
        <w:t xml:space="preserve"> </w:t>
      </w:r>
      <w:r w:rsidR="0030660B" w:rsidRPr="00170FC7">
        <w:rPr>
          <w:rFonts w:ascii="Times New Roman" w:hAnsi="Times New Roman" w:cs="Times New Roman"/>
          <w:sz w:val="24"/>
          <w:szCs w:val="24"/>
        </w:rPr>
        <w:t>Table</w:t>
      </w:r>
      <w:r w:rsidR="006865CB">
        <w:rPr>
          <w:rFonts w:ascii="Times New Roman" w:hAnsi="Times New Roman" w:cs="Times New Roman"/>
          <w:sz w:val="24"/>
          <w:szCs w:val="24"/>
        </w:rPr>
        <w:t>1.0</w:t>
      </w:r>
      <w:r w:rsidR="0030660B" w:rsidRPr="00170FC7">
        <w:rPr>
          <w:rFonts w:ascii="Times New Roman" w:hAnsi="Times New Roman" w:cs="Times New Roman"/>
          <w:sz w:val="24"/>
          <w:szCs w:val="24"/>
        </w:rPr>
        <w:t xml:space="preserve"> : WQI Classification </w:t>
      </w:r>
      <w:r w:rsidR="00951770">
        <w:rPr>
          <w:rFonts w:ascii="Times New Roman" w:hAnsi="Times New Roman" w:cs="Times New Roman"/>
          <w:sz w:val="24"/>
          <w:szCs w:val="24"/>
        </w:rPr>
        <w:t>range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2695"/>
      </w:tblGrid>
      <w:tr w:rsidR="0030660B" w:rsidRPr="00263811" w14:paraId="185DD9D7" w14:textId="77777777" w:rsidTr="0005793A">
        <w:trPr>
          <w:jc w:val="center"/>
        </w:trPr>
        <w:tc>
          <w:tcPr>
            <w:tcW w:w="3233" w:type="dxa"/>
            <w:tcBorders>
              <w:top w:val="single" w:sz="4" w:space="0" w:color="auto"/>
              <w:bottom w:val="single" w:sz="4" w:space="0" w:color="auto"/>
            </w:tcBorders>
          </w:tcPr>
          <w:p w14:paraId="6BC5161F" w14:textId="77777777" w:rsidR="0030660B" w:rsidRPr="00263811" w:rsidRDefault="0030660B"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Water Quality assessment Grid</w:t>
            </w:r>
          </w:p>
        </w:tc>
        <w:tc>
          <w:tcPr>
            <w:tcW w:w="2695" w:type="dxa"/>
            <w:tcBorders>
              <w:top w:val="single" w:sz="4" w:space="0" w:color="auto"/>
              <w:bottom w:val="single" w:sz="4" w:space="0" w:color="auto"/>
            </w:tcBorders>
          </w:tcPr>
          <w:p w14:paraId="02EEA5DE" w14:textId="77777777" w:rsidR="0030660B" w:rsidRPr="00263811" w:rsidRDefault="0030660B"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Class</w:t>
            </w:r>
          </w:p>
        </w:tc>
      </w:tr>
      <w:tr w:rsidR="0030660B" w:rsidRPr="00263811" w14:paraId="36265829" w14:textId="77777777" w:rsidTr="0005793A">
        <w:trPr>
          <w:jc w:val="center"/>
        </w:trPr>
        <w:tc>
          <w:tcPr>
            <w:tcW w:w="3233" w:type="dxa"/>
            <w:tcBorders>
              <w:top w:val="single" w:sz="4" w:space="0" w:color="auto"/>
            </w:tcBorders>
          </w:tcPr>
          <w:p w14:paraId="637ADCAE" w14:textId="77777777" w:rsidR="0030660B" w:rsidRPr="00263811" w:rsidRDefault="0030660B"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0-25</w:t>
            </w:r>
          </w:p>
        </w:tc>
        <w:tc>
          <w:tcPr>
            <w:tcW w:w="2695" w:type="dxa"/>
            <w:tcBorders>
              <w:top w:val="single" w:sz="4" w:space="0" w:color="auto"/>
            </w:tcBorders>
          </w:tcPr>
          <w:p w14:paraId="7B70EC4E" w14:textId="77777777" w:rsidR="0030660B" w:rsidRPr="00263811" w:rsidRDefault="0030660B"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Excellent</w:t>
            </w:r>
            <w:r w:rsidR="00EF23F7" w:rsidRPr="00263811">
              <w:rPr>
                <w:rFonts w:ascii="Times New Roman" w:hAnsi="Times New Roman" w:cs="Times New Roman"/>
                <w:sz w:val="24"/>
                <w:szCs w:val="24"/>
              </w:rPr>
              <w:t xml:space="preserve"> quality water</w:t>
            </w:r>
          </w:p>
        </w:tc>
      </w:tr>
      <w:tr w:rsidR="0030660B" w:rsidRPr="00263811" w14:paraId="44A85D2F" w14:textId="77777777" w:rsidTr="0005793A">
        <w:trPr>
          <w:trHeight w:val="233"/>
          <w:jc w:val="center"/>
        </w:trPr>
        <w:tc>
          <w:tcPr>
            <w:tcW w:w="3233" w:type="dxa"/>
          </w:tcPr>
          <w:p w14:paraId="7810DF0E" w14:textId="77777777" w:rsidR="0030660B" w:rsidRPr="00263811" w:rsidRDefault="0030660B"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26-50</w:t>
            </w:r>
          </w:p>
        </w:tc>
        <w:tc>
          <w:tcPr>
            <w:tcW w:w="2695" w:type="dxa"/>
          </w:tcPr>
          <w:p w14:paraId="3A4A04D6" w14:textId="77777777" w:rsidR="0030660B" w:rsidRPr="00263811" w:rsidRDefault="00EF23F7"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Good quality water</w:t>
            </w:r>
          </w:p>
        </w:tc>
      </w:tr>
      <w:tr w:rsidR="0030660B" w:rsidRPr="00263811" w14:paraId="12687B06" w14:textId="77777777" w:rsidTr="0005793A">
        <w:trPr>
          <w:jc w:val="center"/>
        </w:trPr>
        <w:tc>
          <w:tcPr>
            <w:tcW w:w="3233" w:type="dxa"/>
          </w:tcPr>
          <w:p w14:paraId="0A0BACF1" w14:textId="77777777" w:rsidR="0030660B" w:rsidRPr="00263811" w:rsidRDefault="0030660B"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51-75</w:t>
            </w:r>
          </w:p>
        </w:tc>
        <w:tc>
          <w:tcPr>
            <w:tcW w:w="2695" w:type="dxa"/>
          </w:tcPr>
          <w:p w14:paraId="7CF65D5C" w14:textId="77777777" w:rsidR="0030660B" w:rsidRPr="00263811" w:rsidRDefault="00EF23F7"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Low quality water</w:t>
            </w:r>
          </w:p>
        </w:tc>
      </w:tr>
      <w:tr w:rsidR="0030660B" w:rsidRPr="00263811" w14:paraId="2FBE68DB" w14:textId="77777777" w:rsidTr="0005793A">
        <w:trPr>
          <w:jc w:val="center"/>
        </w:trPr>
        <w:tc>
          <w:tcPr>
            <w:tcW w:w="3233" w:type="dxa"/>
          </w:tcPr>
          <w:p w14:paraId="4D445E89" w14:textId="77777777" w:rsidR="0030660B" w:rsidRPr="00263811" w:rsidRDefault="0030660B"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76-100</w:t>
            </w:r>
          </w:p>
        </w:tc>
        <w:tc>
          <w:tcPr>
            <w:tcW w:w="2695" w:type="dxa"/>
          </w:tcPr>
          <w:p w14:paraId="52EB80F0" w14:textId="0D009ABD" w:rsidR="0030660B" w:rsidRPr="00263811" w:rsidRDefault="00EF23F7"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 xml:space="preserve">Very </w:t>
            </w:r>
            <w:r w:rsidR="007B319A" w:rsidRPr="00263811">
              <w:rPr>
                <w:rFonts w:ascii="Times New Roman" w:hAnsi="Times New Roman" w:cs="Times New Roman"/>
                <w:sz w:val="24"/>
                <w:szCs w:val="24"/>
              </w:rPr>
              <w:t>low-quality</w:t>
            </w:r>
            <w:r w:rsidRPr="00263811">
              <w:rPr>
                <w:rFonts w:ascii="Times New Roman" w:hAnsi="Times New Roman" w:cs="Times New Roman"/>
                <w:sz w:val="24"/>
                <w:szCs w:val="24"/>
              </w:rPr>
              <w:t xml:space="preserve"> water</w:t>
            </w:r>
          </w:p>
        </w:tc>
      </w:tr>
      <w:tr w:rsidR="0030660B" w:rsidRPr="00263811" w14:paraId="29C2E938" w14:textId="77777777" w:rsidTr="0005793A">
        <w:trPr>
          <w:jc w:val="center"/>
        </w:trPr>
        <w:tc>
          <w:tcPr>
            <w:tcW w:w="3233" w:type="dxa"/>
            <w:tcBorders>
              <w:bottom w:val="single" w:sz="4" w:space="0" w:color="auto"/>
            </w:tcBorders>
          </w:tcPr>
          <w:p w14:paraId="36C96217" w14:textId="77777777" w:rsidR="0030660B" w:rsidRPr="00263811" w:rsidRDefault="0030660B"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&gt;100</w:t>
            </w:r>
          </w:p>
        </w:tc>
        <w:tc>
          <w:tcPr>
            <w:tcW w:w="2695" w:type="dxa"/>
            <w:tcBorders>
              <w:bottom w:val="single" w:sz="4" w:space="0" w:color="auto"/>
            </w:tcBorders>
          </w:tcPr>
          <w:p w14:paraId="66C4DF99" w14:textId="77777777" w:rsidR="0030660B" w:rsidRPr="00263811" w:rsidRDefault="00EF23F7" w:rsidP="0030660B">
            <w:pPr>
              <w:autoSpaceDE w:val="0"/>
              <w:autoSpaceDN w:val="0"/>
              <w:adjustRightInd w:val="0"/>
              <w:rPr>
                <w:rFonts w:ascii="Times New Roman" w:hAnsi="Times New Roman" w:cs="Times New Roman"/>
                <w:sz w:val="24"/>
                <w:szCs w:val="24"/>
              </w:rPr>
            </w:pPr>
            <w:r w:rsidRPr="00263811">
              <w:rPr>
                <w:rFonts w:ascii="Times New Roman" w:hAnsi="Times New Roman" w:cs="Times New Roman"/>
                <w:sz w:val="24"/>
                <w:szCs w:val="24"/>
              </w:rPr>
              <w:t>Not potable water</w:t>
            </w:r>
          </w:p>
        </w:tc>
      </w:tr>
    </w:tbl>
    <w:p w14:paraId="3579CDC1" w14:textId="77777777" w:rsidR="00EF23F7" w:rsidRDefault="00EF23F7" w:rsidP="00E10A88">
      <w:pPr>
        <w:tabs>
          <w:tab w:val="center" w:pos="4680"/>
        </w:tabs>
        <w:spacing w:line="360" w:lineRule="auto"/>
        <w:rPr>
          <w:rFonts w:ascii="Times New Roman" w:hAnsi="Times New Roman" w:cs="Times New Roman"/>
          <w:sz w:val="20"/>
          <w:szCs w:val="20"/>
        </w:rPr>
      </w:pPr>
    </w:p>
    <w:p w14:paraId="1CD738BC" w14:textId="64824B03" w:rsidR="00E63EDA" w:rsidRDefault="00E63EDA" w:rsidP="009937CC">
      <w:pPr>
        <w:tabs>
          <w:tab w:val="left" w:pos="2694"/>
          <w:tab w:val="left" w:pos="2977"/>
          <w:tab w:val="left" w:pos="3119"/>
          <w:tab w:val="center" w:pos="4680"/>
        </w:tabs>
        <w:spacing w:line="360" w:lineRule="auto"/>
        <w:rPr>
          <w:rFonts w:ascii="Times New Roman" w:hAnsi="Times New Roman" w:cs="Times New Roman"/>
          <w:b/>
          <w:bCs/>
          <w:sz w:val="20"/>
          <w:szCs w:val="20"/>
        </w:rPr>
      </w:pPr>
      <w:r w:rsidRPr="00AC787C">
        <w:rPr>
          <w:rFonts w:ascii="Times New Roman" w:hAnsi="Times New Roman" w:cs="Times New Roman"/>
          <w:b/>
          <w:bCs/>
          <w:sz w:val="20"/>
          <w:szCs w:val="20"/>
        </w:rPr>
        <w:t>4.0 RESULTS AND DISCUSSION</w:t>
      </w:r>
    </w:p>
    <w:p w14:paraId="2EC9A796" w14:textId="57299631" w:rsidR="009937CC" w:rsidRPr="0095543C" w:rsidRDefault="009937CC" w:rsidP="009937CC">
      <w:pPr>
        <w:tabs>
          <w:tab w:val="left" w:pos="2694"/>
          <w:tab w:val="left" w:pos="2977"/>
          <w:tab w:val="left" w:pos="3119"/>
          <w:tab w:val="center" w:pos="4680"/>
        </w:tabs>
        <w:spacing w:line="360" w:lineRule="auto"/>
        <w:rPr>
          <w:rFonts w:ascii="Times New Roman" w:hAnsi="Times New Roman" w:cs="Times New Roman"/>
          <w:sz w:val="20"/>
          <w:szCs w:val="20"/>
        </w:rPr>
      </w:pPr>
      <w:r>
        <w:rPr>
          <w:rFonts w:ascii="Times New Roman" w:hAnsi="Times New Roman" w:cs="Times New Roman"/>
          <w:sz w:val="24"/>
          <w:szCs w:val="24"/>
        </w:rPr>
        <w:t>Concentration of the selected physicochemical parameters and index value of the selected sampling locations were presented in the charts</w:t>
      </w:r>
      <w:r w:rsidR="00B63CF1">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00"/>
      </w:tblGrid>
      <w:tr w:rsidR="00CA1265" w14:paraId="26308FB8" w14:textId="77777777" w:rsidTr="009937CC">
        <w:tc>
          <w:tcPr>
            <w:tcW w:w="4776" w:type="dxa"/>
          </w:tcPr>
          <w:p w14:paraId="43D34E96" w14:textId="13ADD8C4" w:rsidR="00BE7705" w:rsidRDefault="00BE7705" w:rsidP="00E63EDA">
            <w:pPr>
              <w:tabs>
                <w:tab w:val="center" w:pos="4680"/>
              </w:tabs>
              <w:spacing w:line="360" w:lineRule="auto"/>
              <w:rPr>
                <w:rFonts w:ascii="Times New Roman" w:hAnsi="Times New Roman" w:cs="Times New Roman"/>
                <w:sz w:val="24"/>
                <w:szCs w:val="24"/>
              </w:rPr>
            </w:pPr>
            <w:r>
              <w:rPr>
                <w:noProof/>
              </w:rPr>
              <w:drawing>
                <wp:anchor distT="0" distB="0" distL="114300" distR="114300" simplePos="0" relativeHeight="251654656" behindDoc="0" locked="0" layoutInCell="1" allowOverlap="1" wp14:anchorId="444A1393" wp14:editId="35CC7E01">
                  <wp:simplePos x="0" y="0"/>
                  <wp:positionH relativeFrom="column">
                    <wp:posOffset>-68580</wp:posOffset>
                  </wp:positionH>
                  <wp:positionV relativeFrom="paragraph">
                    <wp:posOffset>3175</wp:posOffset>
                  </wp:positionV>
                  <wp:extent cx="2880000" cy="1800000"/>
                  <wp:effectExtent l="0" t="0" r="15875" b="10160"/>
                  <wp:wrapSquare wrapText="bothSides"/>
                  <wp:docPr id="546537560" name="Chart 54653756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60BDFDF-E623-444F-B850-EACA6FA011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c>
          <w:tcPr>
            <w:tcW w:w="4800" w:type="dxa"/>
          </w:tcPr>
          <w:p w14:paraId="1C7A9847" w14:textId="546F783A" w:rsidR="00BE7705" w:rsidRDefault="00BE7705" w:rsidP="00E63EDA">
            <w:pPr>
              <w:tabs>
                <w:tab w:val="center" w:pos="4680"/>
              </w:tabs>
              <w:spacing w:line="360" w:lineRule="auto"/>
              <w:rPr>
                <w:rFonts w:ascii="Times New Roman" w:hAnsi="Times New Roman" w:cs="Times New Roman"/>
                <w:sz w:val="24"/>
                <w:szCs w:val="24"/>
              </w:rPr>
            </w:pPr>
            <w:r>
              <w:rPr>
                <w:noProof/>
              </w:rPr>
              <w:drawing>
                <wp:inline distT="0" distB="0" distL="0" distR="0" wp14:anchorId="5364223C" wp14:editId="7BEB4F5A">
                  <wp:extent cx="2880000" cy="1800000"/>
                  <wp:effectExtent l="0" t="0" r="15875" b="10160"/>
                  <wp:docPr id="1565211406" name="Chart 156521140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B74D370-58FB-4E4C-AFAE-E262DDCF5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58AF2099" w14:textId="45E5288B" w:rsidR="00BE7705" w:rsidRDefault="00BE7705" w:rsidP="00E63EDA">
      <w:pPr>
        <w:tabs>
          <w:tab w:val="center" w:pos="4680"/>
        </w:tabs>
        <w:spacing w:line="360" w:lineRule="auto"/>
        <w:rPr>
          <w:rFonts w:ascii="Times New Roman" w:hAnsi="Times New Roman" w:cs="Times New Roman"/>
          <w:sz w:val="24"/>
          <w:szCs w:val="24"/>
        </w:rPr>
      </w:pPr>
      <w:r>
        <w:rPr>
          <w:noProof/>
        </w:rPr>
        <w:lastRenderedPageBreak/>
        <w:drawing>
          <wp:inline distT="0" distB="0" distL="0" distR="0" wp14:anchorId="098BD0F0" wp14:editId="27F5393C">
            <wp:extent cx="2880000" cy="1800000"/>
            <wp:effectExtent l="0" t="0" r="15875" b="10160"/>
            <wp:docPr id="651124632" name="Chart 6511246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0A6EFB0-4238-49C9-BBDC-CB03B9316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drawing>
          <wp:anchor distT="0" distB="0" distL="114300" distR="114300" simplePos="0" relativeHeight="251658752" behindDoc="0" locked="0" layoutInCell="1" allowOverlap="1" wp14:anchorId="0F1798A0" wp14:editId="7E715D3E">
            <wp:simplePos x="0" y="0"/>
            <wp:positionH relativeFrom="column">
              <wp:align>left</wp:align>
            </wp:positionH>
            <wp:positionV relativeFrom="paragraph">
              <wp:align>top</wp:align>
            </wp:positionV>
            <wp:extent cx="2880000" cy="1800000"/>
            <wp:effectExtent l="0" t="0" r="15875" b="10160"/>
            <wp:wrapSquare wrapText="bothSides"/>
            <wp:docPr id="1295290855" name="Chart 129529085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ED3A5A7-EB63-4EC5-B6CB-A37D22E7BE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br w:type="textWrapping" w:clear="all"/>
      </w:r>
    </w:p>
    <w:p w14:paraId="2B184B65" w14:textId="3275AFC1" w:rsidR="009D1FB8" w:rsidRPr="009937CC" w:rsidRDefault="002172EF" w:rsidP="009937CC">
      <w:pPr>
        <w:tabs>
          <w:tab w:val="center" w:pos="4680"/>
        </w:tabs>
        <w:spacing w:line="240" w:lineRule="auto"/>
        <w:rPr>
          <w:rFonts w:ascii="Times New Roman" w:hAnsi="Times New Roman" w:cs="Times New Roman"/>
          <w:sz w:val="2"/>
          <w:szCs w:val="2"/>
        </w:rPr>
      </w:pPr>
      <w:r>
        <w:rPr>
          <w:noProof/>
        </w:rPr>
        <w:drawing>
          <wp:anchor distT="0" distB="0" distL="114300" distR="114300" simplePos="0" relativeHeight="251664896" behindDoc="0" locked="0" layoutInCell="1" allowOverlap="1" wp14:anchorId="3B809005" wp14:editId="70FAE187">
            <wp:simplePos x="914400" y="914400"/>
            <wp:positionH relativeFrom="column">
              <wp:align>left</wp:align>
            </wp:positionH>
            <wp:positionV relativeFrom="paragraph">
              <wp:align>top</wp:align>
            </wp:positionV>
            <wp:extent cx="2880000" cy="1800000"/>
            <wp:effectExtent l="0" t="0" r="15875" b="10160"/>
            <wp:wrapSquare wrapText="bothSides"/>
            <wp:docPr id="286150111" name="Chart 2861501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0A6EFB0-4238-49C9-BBDC-CB03B9316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noProof/>
        </w:rPr>
        <w:drawing>
          <wp:inline distT="0" distB="0" distL="0" distR="0" wp14:anchorId="3E967692" wp14:editId="573AE58B">
            <wp:extent cx="2880000" cy="1800000"/>
            <wp:effectExtent l="0" t="0" r="15875" b="10160"/>
            <wp:docPr id="1793308772" name="Chart 179330877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69AAFF31-A425-49BB-BFB6-ACD8EC69CD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10"/>
        <w:gridCol w:w="4790"/>
      </w:tblGrid>
      <w:tr w:rsidR="0015359B" w14:paraId="33317ED8" w14:textId="77777777" w:rsidTr="002719A3">
        <w:tc>
          <w:tcPr>
            <w:tcW w:w="4566" w:type="dxa"/>
          </w:tcPr>
          <w:p w14:paraId="5BF61924" w14:textId="3A663C47" w:rsidR="009D1FB8" w:rsidRDefault="009D1FB8" w:rsidP="00E63EDA">
            <w:pPr>
              <w:tabs>
                <w:tab w:val="center" w:pos="4680"/>
              </w:tabs>
              <w:spacing w:line="360" w:lineRule="auto"/>
              <w:rPr>
                <w:rFonts w:ascii="Times New Roman" w:hAnsi="Times New Roman" w:cs="Times New Roman"/>
                <w:sz w:val="24"/>
                <w:szCs w:val="24"/>
              </w:rPr>
            </w:pPr>
            <w:r>
              <w:rPr>
                <w:noProof/>
              </w:rPr>
              <w:drawing>
                <wp:inline distT="0" distB="0" distL="0" distR="0" wp14:anchorId="7F234B21" wp14:editId="0FB241D5">
                  <wp:extent cx="2880000" cy="1800000"/>
                  <wp:effectExtent l="0" t="0" r="15875" b="10160"/>
                  <wp:docPr id="2091705605" name="Chart 209170560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F5119F24-4645-4EA9-9FDC-B2107FE90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010" w:type="dxa"/>
            <w:gridSpan w:val="2"/>
          </w:tcPr>
          <w:p w14:paraId="0B2F5DE3" w14:textId="5BBB10DF" w:rsidR="009D1FB8" w:rsidRDefault="002D04D1" w:rsidP="00E63EDA">
            <w:pPr>
              <w:tabs>
                <w:tab w:val="center" w:pos="4680"/>
              </w:tabs>
              <w:spacing w:line="360" w:lineRule="auto"/>
              <w:rPr>
                <w:rFonts w:ascii="Times New Roman" w:hAnsi="Times New Roman" w:cs="Times New Roman"/>
                <w:sz w:val="24"/>
                <w:szCs w:val="24"/>
              </w:rPr>
            </w:pPr>
            <w:r>
              <w:rPr>
                <w:noProof/>
              </w:rPr>
              <w:drawing>
                <wp:inline distT="0" distB="0" distL="0" distR="0" wp14:anchorId="328316CD" wp14:editId="0C11C62E">
                  <wp:extent cx="2880000" cy="1799590"/>
                  <wp:effectExtent l="0" t="0" r="15875" b="10160"/>
                  <wp:docPr id="593251403" name="Chart 59325140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60A8F67-EA56-4CAA-8D7C-949678B9D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9937CC" w14:paraId="250331A8" w14:textId="77777777" w:rsidTr="002719A3">
        <w:tc>
          <w:tcPr>
            <w:tcW w:w="4627" w:type="dxa"/>
            <w:gridSpan w:val="2"/>
          </w:tcPr>
          <w:p w14:paraId="1B3605D8" w14:textId="00776907" w:rsidR="002172EF" w:rsidRDefault="00CA1265" w:rsidP="00E63EDA">
            <w:pPr>
              <w:tabs>
                <w:tab w:val="center" w:pos="4680"/>
              </w:tabs>
              <w:spacing w:line="360" w:lineRule="auto"/>
              <w:rPr>
                <w:rFonts w:ascii="Times New Roman" w:hAnsi="Times New Roman" w:cs="Times New Roman"/>
                <w:sz w:val="24"/>
                <w:szCs w:val="24"/>
              </w:rPr>
            </w:pPr>
            <w:r>
              <w:rPr>
                <w:noProof/>
              </w:rPr>
              <w:drawing>
                <wp:inline distT="0" distB="0" distL="0" distR="0" wp14:anchorId="0004CF25" wp14:editId="16ED3389">
                  <wp:extent cx="2880000" cy="1800000"/>
                  <wp:effectExtent l="0" t="0" r="15875" b="10160"/>
                  <wp:docPr id="794727415" name="Chart 7947274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BFC54A5-F791-481A-91A6-21B4E9C64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949" w:type="dxa"/>
          </w:tcPr>
          <w:p w14:paraId="028AE1C0" w14:textId="20A6772F" w:rsidR="002172EF" w:rsidRDefault="00CA1265" w:rsidP="00E63EDA">
            <w:pPr>
              <w:tabs>
                <w:tab w:val="center" w:pos="4680"/>
              </w:tabs>
              <w:spacing w:line="360" w:lineRule="auto"/>
              <w:rPr>
                <w:rFonts w:ascii="Times New Roman" w:hAnsi="Times New Roman" w:cs="Times New Roman"/>
                <w:sz w:val="24"/>
                <w:szCs w:val="24"/>
              </w:rPr>
            </w:pPr>
            <w:r>
              <w:rPr>
                <w:noProof/>
              </w:rPr>
              <w:drawing>
                <wp:inline distT="0" distB="0" distL="0" distR="0" wp14:anchorId="2D36FFB2" wp14:editId="74018757">
                  <wp:extent cx="2880000" cy="1800000"/>
                  <wp:effectExtent l="0" t="0" r="15875" b="10160"/>
                  <wp:docPr id="1883101391" name="Chart 188310139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66AD7F6C-255A-45B7-8F6B-4DD5C00991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1F0A10C6" w14:textId="69906D94" w:rsidR="002D04D1" w:rsidRDefault="002719A3" w:rsidP="00E63EDA">
      <w:pPr>
        <w:tabs>
          <w:tab w:val="center" w:pos="4680"/>
        </w:tabs>
        <w:spacing w:line="360" w:lineRule="auto"/>
        <w:rPr>
          <w:rFonts w:ascii="Times New Roman" w:hAnsi="Times New Roman" w:cs="Times New Roman"/>
          <w:sz w:val="24"/>
          <w:szCs w:val="24"/>
        </w:rPr>
        <w:sectPr w:rsidR="002D04D1" w:rsidSect="002D04D1">
          <w:pgSz w:w="12240" w:h="15840"/>
          <w:pgMar w:top="1440" w:right="1440" w:bottom="1440" w:left="1440" w:header="720" w:footer="720" w:gutter="0"/>
          <w:cols w:space="720"/>
          <w:docGrid w:linePitch="360"/>
        </w:sectPr>
      </w:pPr>
      <w:r>
        <w:rPr>
          <w:noProof/>
        </w:rPr>
        <w:lastRenderedPageBreak/>
        <w:drawing>
          <wp:inline distT="0" distB="0" distL="0" distR="0" wp14:anchorId="39693C05" wp14:editId="067833B9">
            <wp:extent cx="2880000" cy="1800000"/>
            <wp:effectExtent l="0" t="0" r="15875" b="10160"/>
            <wp:docPr id="2075187040" name="Chart 20751870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1D981DA-6BCD-4E7D-B8EC-DD095D8967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anchor distT="0" distB="0" distL="114300" distR="114300" simplePos="0" relativeHeight="251668992" behindDoc="0" locked="0" layoutInCell="1" allowOverlap="1" wp14:anchorId="00E9A8D2" wp14:editId="1A87D9DB">
            <wp:simplePos x="914400" y="914400"/>
            <wp:positionH relativeFrom="column">
              <wp:align>left</wp:align>
            </wp:positionH>
            <wp:positionV relativeFrom="paragraph">
              <wp:align>top</wp:align>
            </wp:positionV>
            <wp:extent cx="2880000" cy="1800000"/>
            <wp:effectExtent l="0" t="0" r="15875" b="10160"/>
            <wp:wrapSquare wrapText="bothSides"/>
            <wp:docPr id="1454247938" name="Chart 14542479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C179A67-94DA-4AD1-8BB9-A662B99714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273D85BC" w14:textId="42645FF6" w:rsidR="00194D08" w:rsidRDefault="00E63EDA" w:rsidP="00155C99">
      <w:pPr>
        <w:tabs>
          <w:tab w:val="center" w:pos="4680"/>
        </w:tabs>
        <w:spacing w:line="480" w:lineRule="auto"/>
        <w:jc w:val="both"/>
        <w:rPr>
          <w:rFonts w:ascii="Times New Roman" w:hAnsi="Times New Roman" w:cs="Times New Roman"/>
          <w:sz w:val="24"/>
          <w:szCs w:val="24"/>
        </w:rPr>
      </w:pPr>
      <w:r w:rsidRPr="00DE6B52">
        <w:rPr>
          <w:rFonts w:ascii="Times New Roman" w:hAnsi="Times New Roman" w:cs="Times New Roman"/>
          <w:sz w:val="24"/>
          <w:szCs w:val="24"/>
        </w:rPr>
        <w:lastRenderedPageBreak/>
        <w:t>The average pH values range from (7.19 ± 0.35) to (7.69 ± 0.13)</w:t>
      </w:r>
      <w:r w:rsidR="0045434B">
        <w:rPr>
          <w:rFonts w:ascii="Times New Roman" w:hAnsi="Times New Roman" w:cs="Times New Roman"/>
          <w:sz w:val="24"/>
          <w:szCs w:val="24"/>
        </w:rPr>
        <w:t xml:space="preserve"> and from </w:t>
      </w:r>
      <w:r w:rsidR="0045434B" w:rsidRPr="00DE6B52">
        <w:rPr>
          <w:rFonts w:ascii="Times New Roman" w:hAnsi="Times New Roman" w:cs="Times New Roman"/>
          <w:sz w:val="24"/>
          <w:szCs w:val="24"/>
        </w:rPr>
        <w:t>(6.169</w:t>
      </w:r>
      <w:r w:rsidR="009524B0">
        <w:rPr>
          <w:rFonts w:ascii="Times New Roman" w:hAnsi="Times New Roman" w:cs="Times New Roman"/>
          <w:sz w:val="24"/>
          <w:szCs w:val="24"/>
        </w:rPr>
        <w:t xml:space="preserve"> </w:t>
      </w:r>
      <w:r w:rsidR="0045434B" w:rsidRPr="00DE6B52">
        <w:rPr>
          <w:rFonts w:ascii="Times New Roman" w:hAnsi="Times New Roman" w:cs="Times New Roman"/>
          <w:sz w:val="24"/>
          <w:szCs w:val="24"/>
        </w:rPr>
        <w:t>±</w:t>
      </w:r>
      <w:r w:rsidR="009524B0">
        <w:rPr>
          <w:rFonts w:ascii="Times New Roman" w:hAnsi="Times New Roman" w:cs="Times New Roman"/>
          <w:sz w:val="24"/>
          <w:szCs w:val="24"/>
        </w:rPr>
        <w:t xml:space="preserve"> </w:t>
      </w:r>
      <w:r w:rsidR="0045434B" w:rsidRPr="00DE6B52">
        <w:rPr>
          <w:rFonts w:ascii="Times New Roman" w:hAnsi="Times New Roman" w:cs="Times New Roman"/>
          <w:sz w:val="24"/>
          <w:szCs w:val="24"/>
        </w:rPr>
        <w:t xml:space="preserve">0.806) </w:t>
      </w:r>
      <w:r w:rsidR="0045434B">
        <w:rPr>
          <w:rFonts w:ascii="Times New Roman" w:hAnsi="Times New Roman" w:cs="Times New Roman"/>
          <w:sz w:val="24"/>
          <w:szCs w:val="24"/>
        </w:rPr>
        <w:t xml:space="preserve">to </w:t>
      </w:r>
      <w:r w:rsidR="0045434B" w:rsidRPr="00DE6B52">
        <w:rPr>
          <w:rFonts w:ascii="Times New Roman" w:hAnsi="Times New Roman" w:cs="Times New Roman"/>
          <w:sz w:val="24"/>
          <w:szCs w:val="24"/>
        </w:rPr>
        <w:t>(7.877</w:t>
      </w:r>
      <w:r w:rsidR="009524B0">
        <w:rPr>
          <w:rFonts w:ascii="Times New Roman" w:hAnsi="Times New Roman" w:cs="Times New Roman"/>
          <w:sz w:val="24"/>
          <w:szCs w:val="24"/>
        </w:rPr>
        <w:t xml:space="preserve"> </w:t>
      </w:r>
      <w:r w:rsidR="0045434B" w:rsidRPr="00DE6B52">
        <w:rPr>
          <w:rFonts w:ascii="Times New Roman" w:hAnsi="Times New Roman" w:cs="Times New Roman"/>
          <w:sz w:val="24"/>
          <w:szCs w:val="24"/>
        </w:rPr>
        <w:t>±</w:t>
      </w:r>
      <w:r w:rsidR="009524B0">
        <w:rPr>
          <w:rFonts w:ascii="Times New Roman" w:hAnsi="Times New Roman" w:cs="Times New Roman"/>
          <w:sz w:val="24"/>
          <w:szCs w:val="24"/>
        </w:rPr>
        <w:t xml:space="preserve"> </w:t>
      </w:r>
      <w:r w:rsidR="0045434B" w:rsidRPr="00DE6B52">
        <w:rPr>
          <w:rFonts w:ascii="Times New Roman" w:hAnsi="Times New Roman" w:cs="Times New Roman"/>
          <w:sz w:val="24"/>
          <w:szCs w:val="24"/>
        </w:rPr>
        <w:t xml:space="preserve">0.180) </w:t>
      </w:r>
      <w:r w:rsidR="0045434B">
        <w:rPr>
          <w:rFonts w:ascii="Times New Roman" w:hAnsi="Times New Roman" w:cs="Times New Roman"/>
          <w:sz w:val="24"/>
          <w:szCs w:val="24"/>
        </w:rPr>
        <w:t>for well and borehole water respectively.</w:t>
      </w:r>
      <w:r w:rsidR="006C322C" w:rsidRPr="006C322C">
        <w:rPr>
          <w:rFonts w:ascii="Times New Roman" w:hAnsi="Times New Roman" w:cs="Times New Roman"/>
          <w:sz w:val="24"/>
          <w:szCs w:val="24"/>
        </w:rPr>
        <w:t xml:space="preserve"> </w:t>
      </w:r>
      <w:r w:rsidR="006C322C">
        <w:rPr>
          <w:rFonts w:ascii="Times New Roman" w:hAnsi="Times New Roman" w:cs="Times New Roman"/>
          <w:sz w:val="24"/>
          <w:szCs w:val="24"/>
        </w:rPr>
        <w:t>Hence, the</w:t>
      </w:r>
      <w:r w:rsidR="006C322C" w:rsidRPr="00DE6B52">
        <w:rPr>
          <w:rFonts w:ascii="Times New Roman" w:hAnsi="Times New Roman" w:cs="Times New Roman"/>
          <w:sz w:val="24"/>
          <w:szCs w:val="24"/>
        </w:rPr>
        <w:t xml:space="preserve"> pH values recorded in</w:t>
      </w:r>
      <w:r w:rsidR="000D5C6B">
        <w:rPr>
          <w:rFonts w:ascii="Times New Roman" w:hAnsi="Times New Roman" w:cs="Times New Roman"/>
          <w:sz w:val="24"/>
          <w:szCs w:val="24"/>
        </w:rPr>
        <w:t xml:space="preserve"> both water samples </w:t>
      </w:r>
      <w:r w:rsidR="006C322C" w:rsidRPr="00DE6B52">
        <w:rPr>
          <w:rFonts w:ascii="Times New Roman" w:hAnsi="Times New Roman" w:cs="Times New Roman"/>
          <w:sz w:val="24"/>
          <w:szCs w:val="24"/>
        </w:rPr>
        <w:t>are within the WHO standard range</w:t>
      </w:r>
      <w:r w:rsidR="006C322C">
        <w:rPr>
          <w:rFonts w:ascii="Times New Roman" w:hAnsi="Times New Roman" w:cs="Times New Roman"/>
          <w:sz w:val="24"/>
          <w:szCs w:val="24"/>
        </w:rPr>
        <w:t xml:space="preserve"> for drinking water of 6.5-8.5.</w:t>
      </w:r>
      <w:r w:rsidR="00AC787C">
        <w:rPr>
          <w:rFonts w:ascii="Times New Roman" w:hAnsi="Times New Roman" w:cs="Times New Roman"/>
          <w:sz w:val="24"/>
          <w:szCs w:val="24"/>
        </w:rPr>
        <w:t xml:space="preserve"> </w:t>
      </w:r>
      <w:r w:rsidR="00AC787C" w:rsidRPr="002B2674">
        <w:rPr>
          <w:rFonts w:ascii="Times New Roman" w:eastAsia="Roboto-Regular" w:hAnsi="Times New Roman" w:cs="Times New Roman"/>
          <w:color w:val="000000" w:themeColor="text1"/>
          <w:sz w:val="24"/>
          <w:szCs w:val="24"/>
        </w:rPr>
        <w:t xml:space="preserve">The values obtained in this study are compared with that of </w:t>
      </w:r>
      <w:r w:rsidR="000D5C6B">
        <w:rPr>
          <w:rFonts w:ascii="Times New Roman" w:eastAsia="Roboto-Regular" w:hAnsi="Times New Roman" w:cs="Times New Roman"/>
          <w:color w:val="000000" w:themeColor="text1"/>
          <w:sz w:val="24"/>
          <w:szCs w:val="24"/>
        </w:rPr>
        <w:t>(</w:t>
      </w:r>
      <w:r w:rsidR="00AC787C" w:rsidRPr="002B2674">
        <w:rPr>
          <w:rFonts w:ascii="Times New Roman" w:eastAsia="Roboto-Regular" w:hAnsi="Times New Roman" w:cs="Times New Roman"/>
          <w:color w:val="000000" w:themeColor="text1"/>
          <w:sz w:val="24"/>
          <w:szCs w:val="24"/>
        </w:rPr>
        <w:t>Zacchaeus</w:t>
      </w:r>
      <w:r w:rsidR="00AC787C">
        <w:rPr>
          <w:rFonts w:ascii="Times New Roman" w:eastAsia="Roboto-Regular" w:hAnsi="Times New Roman" w:cs="Times New Roman"/>
          <w:color w:val="000000" w:themeColor="text1"/>
          <w:sz w:val="24"/>
          <w:szCs w:val="24"/>
        </w:rPr>
        <w:t xml:space="preserve"> </w:t>
      </w:r>
      <w:r w:rsidR="00AC787C" w:rsidRPr="00F23A5B">
        <w:rPr>
          <w:rFonts w:ascii="Times New Roman" w:eastAsia="Roboto-Regular" w:hAnsi="Times New Roman" w:cs="Times New Roman"/>
          <w:i/>
          <w:color w:val="000000" w:themeColor="text1"/>
          <w:sz w:val="24"/>
          <w:szCs w:val="24"/>
        </w:rPr>
        <w:t>et al</w:t>
      </w:r>
      <w:r w:rsidR="00AC787C" w:rsidRPr="002B2674">
        <w:rPr>
          <w:rFonts w:ascii="Times New Roman" w:eastAsia="Roboto-Regular" w:hAnsi="Times New Roman" w:cs="Times New Roman"/>
          <w:color w:val="000000" w:themeColor="text1"/>
          <w:sz w:val="24"/>
          <w:szCs w:val="24"/>
        </w:rPr>
        <w:t>.</w:t>
      </w:r>
      <w:r w:rsidR="00AC787C">
        <w:rPr>
          <w:rFonts w:ascii="Times New Roman" w:eastAsia="Roboto-Regular" w:hAnsi="Times New Roman" w:cs="Times New Roman"/>
          <w:color w:val="000000" w:themeColor="text1"/>
          <w:sz w:val="24"/>
          <w:szCs w:val="24"/>
        </w:rPr>
        <w:t>,</w:t>
      </w:r>
      <w:r w:rsidR="00AC787C" w:rsidRPr="002B2674">
        <w:rPr>
          <w:rFonts w:ascii="Times New Roman" w:eastAsia="Roboto-Regular" w:hAnsi="Times New Roman" w:cs="Times New Roman"/>
          <w:color w:val="000000" w:themeColor="text1"/>
          <w:sz w:val="24"/>
          <w:szCs w:val="24"/>
        </w:rPr>
        <w:t xml:space="preserve"> 2020) who</w:t>
      </w:r>
      <w:r w:rsidR="000D5C6B">
        <w:rPr>
          <w:rFonts w:ascii="Times New Roman" w:eastAsia="Roboto-Regular" w:hAnsi="Times New Roman" w:cs="Times New Roman"/>
          <w:color w:val="000000" w:themeColor="text1"/>
          <w:sz w:val="24"/>
          <w:szCs w:val="24"/>
        </w:rPr>
        <w:t xml:space="preserve"> </w:t>
      </w:r>
      <w:r w:rsidR="00AC787C" w:rsidRPr="002B2674">
        <w:rPr>
          <w:rFonts w:ascii="Times New Roman" w:eastAsia="Roboto-Regular" w:hAnsi="Times New Roman" w:cs="Times New Roman"/>
          <w:color w:val="000000" w:themeColor="text1"/>
          <w:sz w:val="24"/>
          <w:szCs w:val="24"/>
        </w:rPr>
        <w:t xml:space="preserve">reported </w:t>
      </w:r>
      <w:r w:rsidR="00B02F6C">
        <w:rPr>
          <w:rFonts w:ascii="Times New Roman" w:eastAsia="Roboto-Regular" w:hAnsi="Times New Roman" w:cs="Times New Roman"/>
          <w:color w:val="000000" w:themeColor="text1"/>
          <w:sz w:val="24"/>
          <w:szCs w:val="24"/>
        </w:rPr>
        <w:t xml:space="preserve">a pH range of </w:t>
      </w:r>
      <w:r w:rsidR="00AC787C" w:rsidRPr="002B2674">
        <w:rPr>
          <w:rFonts w:ascii="Times New Roman" w:eastAsia="Roboto-Regular" w:hAnsi="Times New Roman" w:cs="Times New Roman"/>
          <w:color w:val="000000" w:themeColor="text1"/>
          <w:sz w:val="24"/>
          <w:szCs w:val="24"/>
        </w:rPr>
        <w:t>4.35 to 9.42 for groundwater in Sagamu and Ota areas of Ogun State, Nigeria</w:t>
      </w:r>
      <w:r w:rsidR="00AC787C">
        <w:rPr>
          <w:rFonts w:ascii="Times New Roman" w:eastAsia="Roboto-Regular" w:hAnsi="Times New Roman" w:cs="Times New Roman"/>
          <w:color w:val="000000" w:themeColor="text1"/>
          <w:sz w:val="24"/>
          <w:szCs w:val="24"/>
        </w:rPr>
        <w:t>.</w:t>
      </w:r>
      <w:r w:rsidRPr="00DE6B52">
        <w:rPr>
          <w:rFonts w:ascii="Times New Roman" w:hAnsi="Times New Roman" w:cs="Times New Roman"/>
          <w:sz w:val="24"/>
          <w:szCs w:val="24"/>
        </w:rPr>
        <w:t xml:space="preserve"> Generally, the pH of the samples tended to be slightly alkaline in all the five sampling locations.</w:t>
      </w:r>
      <w:r w:rsidR="00AC787C" w:rsidRPr="00AC787C">
        <w:rPr>
          <w:rFonts w:ascii="Times New Roman" w:hAnsi="Times New Roman" w:cs="Times New Roman"/>
          <w:sz w:val="24"/>
          <w:szCs w:val="24"/>
        </w:rPr>
        <w:t xml:space="preserve"> </w:t>
      </w:r>
      <w:r w:rsidR="00AC787C" w:rsidRPr="00B968A9">
        <w:rPr>
          <w:rFonts w:ascii="Times New Roman" w:hAnsi="Times New Roman" w:cs="Times New Roman"/>
          <w:sz w:val="24"/>
          <w:szCs w:val="24"/>
        </w:rPr>
        <w:t>Although pH</w:t>
      </w:r>
      <w:r w:rsidR="00AC787C">
        <w:rPr>
          <w:rFonts w:ascii="Times New Roman" w:hAnsi="Times New Roman" w:cs="Times New Roman"/>
          <w:sz w:val="24"/>
          <w:szCs w:val="24"/>
        </w:rPr>
        <w:t xml:space="preserve"> </w:t>
      </w:r>
      <w:r w:rsidR="00AC787C" w:rsidRPr="002B2674">
        <w:rPr>
          <w:rFonts w:ascii="Times New Roman" w:eastAsia="Roboto-Regular" w:hAnsi="Times New Roman" w:cs="Times New Roman"/>
          <w:color w:val="000000" w:themeColor="text1"/>
          <w:sz w:val="24"/>
          <w:szCs w:val="24"/>
        </w:rPr>
        <w:t>does not have a direct health implication on human beings but its indirect effects cannot be ignored (Adekunle</w:t>
      </w:r>
      <w:r w:rsidR="00AC787C">
        <w:rPr>
          <w:rFonts w:ascii="Times New Roman" w:eastAsia="Roboto-Regular" w:hAnsi="Times New Roman" w:cs="Times New Roman"/>
          <w:color w:val="000000" w:themeColor="text1"/>
          <w:sz w:val="24"/>
          <w:szCs w:val="24"/>
        </w:rPr>
        <w:t xml:space="preserve"> </w:t>
      </w:r>
      <w:r w:rsidR="00AC787C" w:rsidRPr="00F23A5B">
        <w:rPr>
          <w:rFonts w:ascii="Times New Roman" w:eastAsia="Roboto-Regular" w:hAnsi="Times New Roman" w:cs="Times New Roman"/>
          <w:i/>
          <w:color w:val="000000" w:themeColor="text1"/>
          <w:sz w:val="24"/>
          <w:szCs w:val="24"/>
        </w:rPr>
        <w:t>et al</w:t>
      </w:r>
      <w:r w:rsidR="00AC787C" w:rsidRPr="002B2674">
        <w:rPr>
          <w:rFonts w:ascii="Times New Roman" w:eastAsia="Roboto-Regular" w:hAnsi="Times New Roman" w:cs="Times New Roman"/>
          <w:color w:val="000000" w:themeColor="text1"/>
          <w:sz w:val="24"/>
          <w:szCs w:val="24"/>
        </w:rPr>
        <w:t>., 2004)</w:t>
      </w:r>
      <w:r w:rsidR="00AC787C" w:rsidRPr="002B2674">
        <w:rPr>
          <w:rFonts w:ascii="Times New Roman" w:hAnsi="Times New Roman" w:cs="Times New Roman"/>
          <w:color w:val="000000" w:themeColor="text1"/>
          <w:sz w:val="24"/>
          <w:szCs w:val="24"/>
        </w:rPr>
        <w:t>.</w:t>
      </w:r>
    </w:p>
    <w:p w14:paraId="6FC0E3E7" w14:textId="5F7AB1B4" w:rsidR="00DB03E0" w:rsidRDefault="00F179BA" w:rsidP="00155C99">
      <w:pPr>
        <w:spacing w:line="480" w:lineRule="auto"/>
        <w:jc w:val="both"/>
        <w:rPr>
          <w:rFonts w:ascii="Times New Roman" w:hAnsi="Times New Roman" w:cs="Times New Roman"/>
          <w:sz w:val="24"/>
          <w:szCs w:val="24"/>
        </w:rPr>
      </w:pPr>
      <w:r w:rsidRPr="00DE6B52">
        <w:rPr>
          <w:rFonts w:ascii="Times New Roman" w:hAnsi="Times New Roman" w:cs="Times New Roman"/>
          <w:sz w:val="24"/>
          <w:szCs w:val="24"/>
        </w:rPr>
        <w:t>The average Turbidity in well</w:t>
      </w:r>
      <w:r>
        <w:rPr>
          <w:rFonts w:ascii="Times New Roman" w:hAnsi="Times New Roman" w:cs="Times New Roman"/>
          <w:sz w:val="24"/>
          <w:szCs w:val="24"/>
        </w:rPr>
        <w:t xml:space="preserve"> and boreh</w:t>
      </w:r>
      <w:r w:rsidR="00C542A5">
        <w:rPr>
          <w:rFonts w:ascii="Times New Roman" w:hAnsi="Times New Roman" w:cs="Times New Roman"/>
          <w:sz w:val="24"/>
          <w:szCs w:val="24"/>
        </w:rPr>
        <w:t>o</w:t>
      </w:r>
      <w:r>
        <w:rPr>
          <w:rFonts w:ascii="Times New Roman" w:hAnsi="Times New Roman" w:cs="Times New Roman"/>
          <w:sz w:val="24"/>
          <w:szCs w:val="24"/>
        </w:rPr>
        <w:t>le water samples</w:t>
      </w:r>
      <w:r w:rsidRPr="00DE6B52">
        <w:rPr>
          <w:rFonts w:ascii="Times New Roman" w:hAnsi="Times New Roman" w:cs="Times New Roman"/>
          <w:sz w:val="24"/>
          <w:szCs w:val="24"/>
        </w:rPr>
        <w:t xml:space="preserve"> ranged from (1.38 ± 0.20 NTU) to (2.19 ± 0.17 NTU) </w:t>
      </w:r>
      <w:r>
        <w:rPr>
          <w:rFonts w:ascii="Times New Roman" w:hAnsi="Times New Roman" w:cs="Times New Roman"/>
          <w:sz w:val="24"/>
          <w:szCs w:val="24"/>
        </w:rPr>
        <w:t>and</w:t>
      </w:r>
      <w:r w:rsidRPr="00DE6B52">
        <w:rPr>
          <w:rFonts w:ascii="Times New Roman" w:hAnsi="Times New Roman" w:cs="Times New Roman"/>
          <w:sz w:val="24"/>
          <w:szCs w:val="24"/>
        </w:rPr>
        <w:t xml:space="preserve"> from (1.200</w:t>
      </w:r>
      <w:r w:rsidR="009524B0">
        <w:rPr>
          <w:rFonts w:ascii="Times New Roman" w:hAnsi="Times New Roman" w:cs="Times New Roman"/>
          <w:sz w:val="24"/>
          <w:szCs w:val="24"/>
        </w:rPr>
        <w:t xml:space="preserve"> </w:t>
      </w:r>
      <w:r w:rsidRPr="00DE6B52">
        <w:rPr>
          <w:rFonts w:ascii="Times New Roman" w:hAnsi="Times New Roman" w:cs="Times New Roman"/>
          <w:sz w:val="24"/>
          <w:szCs w:val="24"/>
        </w:rPr>
        <w:t>±</w:t>
      </w:r>
      <w:r w:rsidR="009524B0">
        <w:rPr>
          <w:rFonts w:ascii="Times New Roman" w:hAnsi="Times New Roman" w:cs="Times New Roman"/>
          <w:sz w:val="24"/>
          <w:szCs w:val="24"/>
        </w:rPr>
        <w:t xml:space="preserve"> </w:t>
      </w:r>
      <w:r w:rsidRPr="00DE6B52">
        <w:rPr>
          <w:rFonts w:ascii="Times New Roman" w:hAnsi="Times New Roman" w:cs="Times New Roman"/>
          <w:sz w:val="24"/>
          <w:szCs w:val="24"/>
        </w:rPr>
        <w:t>0.000 NTU) to (2.440</w:t>
      </w:r>
      <w:r w:rsidR="009524B0">
        <w:rPr>
          <w:rFonts w:ascii="Times New Roman" w:hAnsi="Times New Roman" w:cs="Times New Roman"/>
          <w:sz w:val="24"/>
          <w:szCs w:val="24"/>
        </w:rPr>
        <w:t xml:space="preserve"> </w:t>
      </w:r>
      <w:r w:rsidRPr="00DE6B52">
        <w:rPr>
          <w:rFonts w:ascii="Times New Roman" w:hAnsi="Times New Roman" w:cs="Times New Roman"/>
          <w:sz w:val="24"/>
          <w:szCs w:val="24"/>
        </w:rPr>
        <w:t>±</w:t>
      </w:r>
      <w:r w:rsidR="009524B0">
        <w:rPr>
          <w:rFonts w:ascii="Times New Roman" w:hAnsi="Times New Roman" w:cs="Times New Roman"/>
          <w:sz w:val="24"/>
          <w:szCs w:val="24"/>
        </w:rPr>
        <w:t xml:space="preserve"> </w:t>
      </w:r>
      <w:r w:rsidRPr="00DE6B52">
        <w:rPr>
          <w:rFonts w:ascii="Times New Roman" w:hAnsi="Times New Roman" w:cs="Times New Roman"/>
          <w:sz w:val="24"/>
          <w:szCs w:val="24"/>
        </w:rPr>
        <w:t xml:space="preserve">0.496 NTU) which was below </w:t>
      </w:r>
      <w:r>
        <w:rPr>
          <w:rFonts w:ascii="Times New Roman" w:hAnsi="Times New Roman" w:cs="Times New Roman"/>
          <w:sz w:val="24"/>
          <w:szCs w:val="24"/>
        </w:rPr>
        <w:t>the WHO standard value of 5 NTU.</w:t>
      </w:r>
      <w:r w:rsidR="009524B0">
        <w:rPr>
          <w:rFonts w:ascii="Times New Roman" w:hAnsi="Times New Roman" w:cs="Times New Roman"/>
          <w:sz w:val="24"/>
          <w:szCs w:val="24"/>
        </w:rPr>
        <w:t xml:space="preserve"> </w:t>
      </w:r>
      <w:r>
        <w:rPr>
          <w:rFonts w:ascii="Times New Roman" w:hAnsi="Times New Roman" w:cs="Times New Roman"/>
          <w:sz w:val="24"/>
          <w:szCs w:val="24"/>
        </w:rPr>
        <w:t>This indicates that the</w:t>
      </w:r>
      <w:r w:rsidRPr="00DE6B52">
        <w:rPr>
          <w:rFonts w:ascii="Times New Roman" w:hAnsi="Times New Roman" w:cs="Times New Roman"/>
          <w:sz w:val="24"/>
          <w:szCs w:val="24"/>
        </w:rPr>
        <w:t xml:space="preserve"> turbidity </w:t>
      </w:r>
      <w:r>
        <w:rPr>
          <w:rFonts w:ascii="Times New Roman" w:hAnsi="Times New Roman" w:cs="Times New Roman"/>
          <w:sz w:val="24"/>
          <w:szCs w:val="24"/>
        </w:rPr>
        <w:t>of well and borehole water</w:t>
      </w:r>
      <w:r w:rsidRPr="00DE6B52">
        <w:rPr>
          <w:rFonts w:ascii="Times New Roman" w:hAnsi="Times New Roman" w:cs="Times New Roman"/>
          <w:sz w:val="24"/>
          <w:szCs w:val="24"/>
        </w:rPr>
        <w:t xml:space="preserve"> are </w:t>
      </w:r>
      <w:r>
        <w:rPr>
          <w:rFonts w:ascii="Times New Roman" w:hAnsi="Times New Roman" w:cs="Times New Roman"/>
          <w:sz w:val="24"/>
          <w:szCs w:val="24"/>
        </w:rPr>
        <w:t xml:space="preserve">within the recommended range and </w:t>
      </w:r>
      <w:r w:rsidRPr="00DE6B52">
        <w:rPr>
          <w:rFonts w:ascii="Times New Roman" w:hAnsi="Times New Roman" w:cs="Times New Roman"/>
          <w:sz w:val="24"/>
          <w:szCs w:val="24"/>
        </w:rPr>
        <w:t>safe for consumption as it does not have much health impact.</w:t>
      </w:r>
      <w:r w:rsidR="00AC787C">
        <w:rPr>
          <w:rFonts w:ascii="Times New Roman" w:hAnsi="Times New Roman" w:cs="Times New Roman"/>
          <w:sz w:val="24"/>
          <w:szCs w:val="24"/>
        </w:rPr>
        <w:t xml:space="preserve"> The level of turbidity obtained in this study is similar to 3.94 </w:t>
      </w:r>
      <w:r w:rsidR="00AC787C" w:rsidRPr="00DE6B52">
        <w:rPr>
          <w:rFonts w:ascii="Times New Roman" w:hAnsi="Times New Roman" w:cs="Times New Roman"/>
          <w:sz w:val="24"/>
          <w:szCs w:val="24"/>
        </w:rPr>
        <w:t>±</w:t>
      </w:r>
      <w:r w:rsidR="00AC787C">
        <w:rPr>
          <w:rFonts w:ascii="Times New Roman" w:hAnsi="Times New Roman" w:cs="Times New Roman"/>
          <w:sz w:val="24"/>
          <w:szCs w:val="24"/>
        </w:rPr>
        <w:t xml:space="preserve"> 1.52 NTU obtained by Michael </w:t>
      </w:r>
      <w:r w:rsidR="00AC787C" w:rsidRPr="004D0D83">
        <w:rPr>
          <w:rFonts w:ascii="Times New Roman" w:hAnsi="Times New Roman" w:cs="Times New Roman"/>
          <w:i/>
          <w:sz w:val="24"/>
          <w:szCs w:val="24"/>
        </w:rPr>
        <w:t>et al.</w:t>
      </w:r>
      <w:r w:rsidR="00AC787C">
        <w:rPr>
          <w:rFonts w:ascii="Times New Roman" w:hAnsi="Times New Roman" w:cs="Times New Roman"/>
          <w:sz w:val="24"/>
          <w:szCs w:val="24"/>
        </w:rPr>
        <w:t xml:space="preserve"> (2015) and disagrees with Reuben </w:t>
      </w:r>
      <w:r w:rsidR="00AC787C" w:rsidRPr="00A634C4">
        <w:rPr>
          <w:rFonts w:ascii="Times New Roman" w:hAnsi="Times New Roman" w:cs="Times New Roman"/>
          <w:i/>
          <w:sz w:val="24"/>
          <w:szCs w:val="24"/>
        </w:rPr>
        <w:t>et al.</w:t>
      </w:r>
      <w:r w:rsidR="00AC787C">
        <w:rPr>
          <w:rFonts w:ascii="Times New Roman" w:hAnsi="Times New Roman" w:cs="Times New Roman"/>
          <w:sz w:val="24"/>
          <w:szCs w:val="24"/>
        </w:rPr>
        <w:t xml:space="preserve"> (2018) who reports high turbidity level of 20.89 </w:t>
      </w:r>
      <w:r w:rsidR="00AC787C" w:rsidRPr="00DE6B52">
        <w:rPr>
          <w:rFonts w:ascii="Times New Roman" w:hAnsi="Times New Roman" w:cs="Times New Roman"/>
          <w:sz w:val="24"/>
          <w:szCs w:val="24"/>
        </w:rPr>
        <w:t>±</w:t>
      </w:r>
      <w:r w:rsidR="00AC787C">
        <w:rPr>
          <w:rFonts w:ascii="Times New Roman" w:hAnsi="Times New Roman" w:cs="Times New Roman"/>
          <w:sz w:val="24"/>
          <w:szCs w:val="24"/>
        </w:rPr>
        <w:t xml:space="preserve"> 6.23 in the analysis of river water collected from Nasarawa State.</w:t>
      </w:r>
    </w:p>
    <w:p w14:paraId="633E1363" w14:textId="77777777" w:rsidR="00FD6054" w:rsidRDefault="00E63EDA" w:rsidP="00155C99">
      <w:pPr>
        <w:spacing w:line="480" w:lineRule="auto"/>
        <w:jc w:val="both"/>
        <w:rPr>
          <w:rFonts w:ascii="Times New Roman" w:hAnsi="Times New Roman" w:cs="Times New Roman"/>
          <w:sz w:val="24"/>
          <w:szCs w:val="24"/>
        </w:rPr>
      </w:pPr>
      <w:r>
        <w:rPr>
          <w:rFonts w:ascii="Times New Roman" w:hAnsi="Times New Roman" w:cs="Times New Roman"/>
          <w:sz w:val="24"/>
          <w:szCs w:val="24"/>
        </w:rPr>
        <w:t>Total Dissolve Solids (</w:t>
      </w:r>
      <w:r w:rsidRPr="00DE6B52">
        <w:rPr>
          <w:rFonts w:ascii="Times New Roman" w:hAnsi="Times New Roman" w:cs="Times New Roman"/>
          <w:sz w:val="24"/>
          <w:szCs w:val="24"/>
        </w:rPr>
        <w:t>TDS</w:t>
      </w:r>
      <w:r>
        <w:rPr>
          <w:rFonts w:ascii="Times New Roman" w:hAnsi="Times New Roman" w:cs="Times New Roman"/>
          <w:sz w:val="24"/>
          <w:szCs w:val="24"/>
        </w:rPr>
        <w:t>)</w:t>
      </w:r>
      <w:r w:rsidRPr="00DE6B52">
        <w:rPr>
          <w:rFonts w:ascii="Times New Roman" w:hAnsi="Times New Roman" w:cs="Times New Roman"/>
          <w:sz w:val="24"/>
          <w:szCs w:val="24"/>
        </w:rPr>
        <w:t xml:space="preserve"> ranged from (71.31 ± 1.26 mg/l</w:t>
      </w:r>
      <w:r w:rsidR="00A470F1">
        <w:rPr>
          <w:rFonts w:ascii="Times New Roman" w:hAnsi="Times New Roman" w:cs="Times New Roman"/>
          <w:sz w:val="24"/>
          <w:szCs w:val="24"/>
        </w:rPr>
        <w:t>) to</w:t>
      </w:r>
      <w:r w:rsidRPr="00DE6B52">
        <w:rPr>
          <w:rFonts w:ascii="Times New Roman" w:hAnsi="Times New Roman" w:cs="Times New Roman"/>
          <w:sz w:val="24"/>
          <w:szCs w:val="24"/>
        </w:rPr>
        <w:t xml:space="preserve"> (732.56 ± 76.06 mg/l) concentration of TDS was observed from S</w:t>
      </w:r>
      <w:r w:rsidRPr="00C3443D">
        <w:rPr>
          <w:rFonts w:ascii="Times New Roman" w:hAnsi="Times New Roman" w:cs="Times New Roman"/>
          <w:sz w:val="24"/>
          <w:szCs w:val="24"/>
          <w:vertAlign w:val="subscript"/>
        </w:rPr>
        <w:t>5</w:t>
      </w:r>
      <w:r w:rsidRPr="00DE6B52">
        <w:rPr>
          <w:rFonts w:ascii="Times New Roman" w:hAnsi="Times New Roman" w:cs="Times New Roman"/>
          <w:sz w:val="24"/>
          <w:szCs w:val="24"/>
        </w:rPr>
        <w:t xml:space="preserve"> and S</w:t>
      </w:r>
      <w:r w:rsidRPr="00C3443D">
        <w:rPr>
          <w:rFonts w:ascii="Times New Roman" w:hAnsi="Times New Roman" w:cs="Times New Roman"/>
          <w:sz w:val="24"/>
          <w:szCs w:val="24"/>
          <w:vertAlign w:val="subscript"/>
        </w:rPr>
        <w:t>1</w:t>
      </w:r>
      <w:r w:rsidR="00A470F1">
        <w:rPr>
          <w:rFonts w:ascii="Times New Roman" w:hAnsi="Times New Roman" w:cs="Times New Roman"/>
          <w:sz w:val="24"/>
          <w:szCs w:val="24"/>
        </w:rPr>
        <w:t xml:space="preserve"> sampling locations and from </w:t>
      </w:r>
      <w:r w:rsidR="00A470F1" w:rsidRPr="00DE6B52">
        <w:rPr>
          <w:rFonts w:ascii="Times New Roman" w:hAnsi="Times New Roman" w:cs="Times New Roman"/>
          <w:sz w:val="24"/>
          <w:szCs w:val="24"/>
        </w:rPr>
        <w:t>(263.444</w:t>
      </w:r>
      <w:r w:rsidR="009524B0">
        <w:rPr>
          <w:rFonts w:ascii="Times New Roman" w:hAnsi="Times New Roman" w:cs="Times New Roman"/>
          <w:sz w:val="24"/>
          <w:szCs w:val="24"/>
        </w:rPr>
        <w:t xml:space="preserve"> </w:t>
      </w:r>
      <w:r w:rsidR="00170FC7" w:rsidRPr="00DE6B52">
        <w:rPr>
          <w:rFonts w:ascii="Times New Roman" w:hAnsi="Times New Roman" w:cs="Times New Roman"/>
          <w:sz w:val="24"/>
          <w:szCs w:val="24"/>
        </w:rPr>
        <w:t>±</w:t>
      </w:r>
      <w:r w:rsidR="00170FC7">
        <w:rPr>
          <w:rFonts w:ascii="Times New Roman" w:hAnsi="Times New Roman" w:cs="Times New Roman"/>
          <w:sz w:val="24"/>
          <w:szCs w:val="24"/>
        </w:rPr>
        <w:t xml:space="preserve"> 98</w:t>
      </w:r>
      <w:r w:rsidR="00A470F1" w:rsidRPr="00DE6B52">
        <w:rPr>
          <w:rFonts w:ascii="Times New Roman" w:hAnsi="Times New Roman" w:cs="Times New Roman"/>
          <w:sz w:val="24"/>
          <w:szCs w:val="24"/>
        </w:rPr>
        <w:t xml:space="preserve">.420mg/l) </w:t>
      </w:r>
      <w:r w:rsidR="00A470F1">
        <w:rPr>
          <w:rFonts w:ascii="Times New Roman" w:hAnsi="Times New Roman" w:cs="Times New Roman"/>
          <w:sz w:val="24"/>
          <w:szCs w:val="24"/>
        </w:rPr>
        <w:t xml:space="preserve">to </w:t>
      </w:r>
      <w:r w:rsidR="00A470F1" w:rsidRPr="00DE6B52">
        <w:rPr>
          <w:rFonts w:ascii="Times New Roman" w:hAnsi="Times New Roman" w:cs="Times New Roman"/>
          <w:sz w:val="24"/>
          <w:szCs w:val="24"/>
        </w:rPr>
        <w:t>(719.433</w:t>
      </w:r>
      <w:r w:rsidR="009524B0">
        <w:rPr>
          <w:rFonts w:ascii="Times New Roman" w:hAnsi="Times New Roman" w:cs="Times New Roman"/>
          <w:sz w:val="24"/>
          <w:szCs w:val="24"/>
        </w:rPr>
        <w:t xml:space="preserve"> </w:t>
      </w:r>
      <w:r w:rsidR="00A470F1" w:rsidRPr="00DE6B52">
        <w:rPr>
          <w:rFonts w:ascii="Times New Roman" w:hAnsi="Times New Roman" w:cs="Times New Roman"/>
          <w:sz w:val="24"/>
          <w:szCs w:val="24"/>
        </w:rPr>
        <w:t>±</w:t>
      </w:r>
      <w:r w:rsidR="009524B0">
        <w:rPr>
          <w:rFonts w:ascii="Times New Roman" w:hAnsi="Times New Roman" w:cs="Times New Roman"/>
          <w:sz w:val="24"/>
          <w:szCs w:val="24"/>
        </w:rPr>
        <w:t xml:space="preserve"> </w:t>
      </w:r>
      <w:r w:rsidR="00A470F1" w:rsidRPr="00DE6B52">
        <w:rPr>
          <w:rFonts w:ascii="Times New Roman" w:hAnsi="Times New Roman" w:cs="Times New Roman"/>
          <w:sz w:val="24"/>
          <w:szCs w:val="24"/>
        </w:rPr>
        <w:t>526.316 mg/l) from S</w:t>
      </w:r>
      <w:r w:rsidR="00A470F1" w:rsidRPr="00C3443D">
        <w:rPr>
          <w:rFonts w:ascii="Times New Roman" w:hAnsi="Times New Roman" w:cs="Times New Roman"/>
          <w:sz w:val="24"/>
          <w:szCs w:val="24"/>
          <w:vertAlign w:val="subscript"/>
        </w:rPr>
        <w:t>4</w:t>
      </w:r>
      <w:r w:rsidR="00A470F1" w:rsidRPr="00DE6B52">
        <w:rPr>
          <w:rFonts w:ascii="Times New Roman" w:hAnsi="Times New Roman" w:cs="Times New Roman"/>
          <w:sz w:val="24"/>
          <w:szCs w:val="24"/>
        </w:rPr>
        <w:t xml:space="preserve"> and S</w:t>
      </w:r>
      <w:r w:rsidR="00A470F1" w:rsidRPr="00C3443D">
        <w:rPr>
          <w:rFonts w:ascii="Times New Roman" w:hAnsi="Times New Roman" w:cs="Times New Roman"/>
          <w:sz w:val="24"/>
          <w:szCs w:val="24"/>
          <w:vertAlign w:val="subscript"/>
        </w:rPr>
        <w:t>3</w:t>
      </w:r>
      <w:r w:rsidR="00A470F1">
        <w:rPr>
          <w:rFonts w:ascii="Times New Roman" w:hAnsi="Times New Roman" w:cs="Times New Roman"/>
          <w:sz w:val="24"/>
          <w:szCs w:val="24"/>
        </w:rPr>
        <w:t xml:space="preserve"> sampling locations from well and borehole water respectively</w:t>
      </w:r>
      <w:r w:rsidR="00A470F1" w:rsidRPr="00DE6B52">
        <w:rPr>
          <w:rFonts w:ascii="Times New Roman" w:hAnsi="Times New Roman" w:cs="Times New Roman"/>
          <w:sz w:val="24"/>
          <w:szCs w:val="24"/>
        </w:rPr>
        <w:t xml:space="preserve">. Therefore, the level of </w:t>
      </w:r>
      <w:smartTag w:uri="urn:schemas-microsoft-com:office:smarttags" w:element="stockticker">
        <w:r w:rsidR="00A470F1" w:rsidRPr="00DE6B52">
          <w:rPr>
            <w:rFonts w:ascii="Times New Roman" w:hAnsi="Times New Roman" w:cs="Times New Roman"/>
            <w:sz w:val="24"/>
            <w:szCs w:val="24"/>
          </w:rPr>
          <w:t>TDS</w:t>
        </w:r>
      </w:smartTag>
      <w:r w:rsidR="00A470F1" w:rsidRPr="00DE6B52">
        <w:rPr>
          <w:rFonts w:ascii="Times New Roman" w:hAnsi="Times New Roman" w:cs="Times New Roman"/>
          <w:sz w:val="24"/>
          <w:szCs w:val="24"/>
        </w:rPr>
        <w:t xml:space="preserve"> recorded in all the sampling locations are within the WHO standard limit of 500-1500 mg/l</w:t>
      </w:r>
      <w:r w:rsidR="00AC787C">
        <w:rPr>
          <w:rFonts w:ascii="Times New Roman" w:hAnsi="Times New Roman" w:cs="Times New Roman"/>
          <w:sz w:val="24"/>
          <w:szCs w:val="24"/>
        </w:rPr>
        <w:t xml:space="preserve">, This support the findings of (Iroha </w:t>
      </w:r>
      <w:r w:rsidR="00AC787C" w:rsidRPr="00F23A5B">
        <w:rPr>
          <w:rFonts w:ascii="Times New Roman" w:hAnsi="Times New Roman" w:cs="Times New Roman"/>
          <w:i/>
          <w:sz w:val="24"/>
          <w:szCs w:val="24"/>
        </w:rPr>
        <w:t>et al</w:t>
      </w:r>
      <w:r w:rsidR="00AC787C">
        <w:rPr>
          <w:rFonts w:ascii="Times New Roman" w:hAnsi="Times New Roman" w:cs="Times New Roman"/>
          <w:sz w:val="24"/>
          <w:szCs w:val="24"/>
        </w:rPr>
        <w:t xml:space="preserve">., 2020) who reports the highest TDS level of (750.00 </w:t>
      </w:r>
      <w:r w:rsidR="00AC787C" w:rsidRPr="00DE6B52">
        <w:rPr>
          <w:rFonts w:ascii="Times New Roman" w:hAnsi="Times New Roman" w:cs="Times New Roman"/>
          <w:sz w:val="24"/>
          <w:szCs w:val="24"/>
        </w:rPr>
        <w:t>±</w:t>
      </w:r>
      <w:r w:rsidR="00AC787C">
        <w:rPr>
          <w:rFonts w:ascii="Times New Roman" w:hAnsi="Times New Roman" w:cs="Times New Roman"/>
          <w:sz w:val="24"/>
          <w:szCs w:val="24"/>
        </w:rPr>
        <w:t xml:space="preserve"> 1.80 ppm) and lowest TDS level of (89.11 </w:t>
      </w:r>
      <w:r w:rsidR="00AC787C" w:rsidRPr="00DE6B52">
        <w:rPr>
          <w:rFonts w:ascii="Times New Roman" w:hAnsi="Times New Roman" w:cs="Times New Roman"/>
          <w:sz w:val="24"/>
          <w:szCs w:val="24"/>
        </w:rPr>
        <w:t>±</w:t>
      </w:r>
      <w:r w:rsidR="00AC787C">
        <w:rPr>
          <w:rFonts w:ascii="Times New Roman" w:hAnsi="Times New Roman" w:cs="Times New Roman"/>
          <w:sz w:val="24"/>
          <w:szCs w:val="24"/>
        </w:rPr>
        <w:t xml:space="preserve"> 0.50 ppm) in borehole and river water samples from Ikwo. Reuben </w:t>
      </w:r>
      <w:r w:rsidR="00AC787C" w:rsidRPr="00A634C4">
        <w:rPr>
          <w:rFonts w:ascii="Times New Roman" w:hAnsi="Times New Roman" w:cs="Times New Roman"/>
          <w:i/>
          <w:sz w:val="24"/>
          <w:szCs w:val="24"/>
        </w:rPr>
        <w:t>et al.</w:t>
      </w:r>
      <w:r w:rsidR="00AC787C">
        <w:rPr>
          <w:rFonts w:ascii="Times New Roman" w:hAnsi="Times New Roman" w:cs="Times New Roman"/>
          <w:sz w:val="24"/>
          <w:szCs w:val="24"/>
        </w:rPr>
        <w:t xml:space="preserve"> (2018) in their study reported TDS level of 38.38 </w:t>
      </w:r>
      <w:r w:rsidR="00AC787C" w:rsidRPr="00DE6B52">
        <w:rPr>
          <w:rFonts w:ascii="Times New Roman" w:hAnsi="Times New Roman" w:cs="Times New Roman"/>
          <w:sz w:val="24"/>
          <w:szCs w:val="24"/>
        </w:rPr>
        <w:t>±</w:t>
      </w:r>
      <w:r w:rsidR="001C251B">
        <w:rPr>
          <w:rFonts w:ascii="Times New Roman" w:hAnsi="Times New Roman" w:cs="Times New Roman"/>
          <w:sz w:val="24"/>
          <w:szCs w:val="24"/>
        </w:rPr>
        <w:t xml:space="preserve"> </w:t>
      </w:r>
      <w:r w:rsidR="00AC787C">
        <w:rPr>
          <w:rFonts w:ascii="Times New Roman" w:hAnsi="Times New Roman" w:cs="Times New Roman"/>
          <w:sz w:val="24"/>
          <w:szCs w:val="24"/>
        </w:rPr>
        <w:t xml:space="preserve">8.240 mg/l. TDS also affect the taste and acceptability of drinking </w:t>
      </w:r>
      <w:r w:rsidR="00AC787C">
        <w:rPr>
          <w:rFonts w:ascii="Times New Roman" w:hAnsi="Times New Roman" w:cs="Times New Roman"/>
          <w:sz w:val="24"/>
          <w:szCs w:val="24"/>
        </w:rPr>
        <w:lastRenderedPageBreak/>
        <w:t>water if present at levels beyond recommended limits. Accordingly, the total dissolved solid values recorded in this study could be considered tolerable</w:t>
      </w:r>
      <w:r w:rsidR="00A77FD0">
        <w:rPr>
          <w:rFonts w:ascii="Times New Roman" w:hAnsi="Times New Roman" w:cs="Times New Roman"/>
          <w:sz w:val="24"/>
          <w:szCs w:val="24"/>
        </w:rPr>
        <w:t>.</w:t>
      </w:r>
    </w:p>
    <w:p w14:paraId="7DE36A32" w14:textId="6B075A16" w:rsidR="00F35F2F" w:rsidRDefault="00F939FC" w:rsidP="00155C99">
      <w:pPr>
        <w:spacing w:line="480" w:lineRule="auto"/>
        <w:jc w:val="both"/>
        <w:rPr>
          <w:rFonts w:ascii="Times New Roman" w:hAnsi="Times New Roman" w:cs="Times New Roman"/>
          <w:sz w:val="24"/>
          <w:szCs w:val="24"/>
        </w:rPr>
      </w:pPr>
      <w:r w:rsidRPr="00DE6B52">
        <w:rPr>
          <w:rFonts w:ascii="Times New Roman" w:hAnsi="Times New Roman" w:cs="Times New Roman"/>
          <w:sz w:val="24"/>
          <w:szCs w:val="24"/>
        </w:rPr>
        <w:t>Concentration of Calcium (Ca</w:t>
      </w:r>
      <w:r w:rsidRPr="003F0B29">
        <w:rPr>
          <w:rFonts w:ascii="Times New Roman" w:hAnsi="Times New Roman" w:cs="Times New Roman"/>
          <w:sz w:val="24"/>
          <w:szCs w:val="24"/>
          <w:vertAlign w:val="superscript"/>
        </w:rPr>
        <w:t>2</w:t>
      </w:r>
      <w:r w:rsidRPr="004126DB">
        <w:rPr>
          <w:rFonts w:ascii="Times New Roman" w:hAnsi="Times New Roman" w:cs="Times New Roman"/>
          <w:sz w:val="24"/>
          <w:szCs w:val="24"/>
          <w:vertAlign w:val="superscript"/>
        </w:rPr>
        <w:t>+</w:t>
      </w:r>
      <w:r w:rsidRPr="00DE6B52">
        <w:rPr>
          <w:rFonts w:ascii="Times New Roman" w:hAnsi="Times New Roman" w:cs="Times New Roman"/>
          <w:sz w:val="24"/>
          <w:szCs w:val="24"/>
        </w:rPr>
        <w:t>)</w:t>
      </w:r>
      <w:r w:rsidR="00A470F1">
        <w:rPr>
          <w:rFonts w:ascii="Times New Roman" w:hAnsi="Times New Roman" w:cs="Times New Roman"/>
          <w:sz w:val="24"/>
          <w:szCs w:val="24"/>
        </w:rPr>
        <w:t xml:space="preserve"> </w:t>
      </w:r>
      <w:r w:rsidR="00104160">
        <w:rPr>
          <w:rFonts w:ascii="Times New Roman" w:hAnsi="Times New Roman" w:cs="Times New Roman"/>
          <w:sz w:val="24"/>
          <w:szCs w:val="24"/>
        </w:rPr>
        <w:t xml:space="preserve">Concentration </w:t>
      </w:r>
      <w:r w:rsidR="00104160" w:rsidRPr="00DE6B52">
        <w:rPr>
          <w:rFonts w:ascii="Times New Roman" w:hAnsi="Times New Roman" w:cs="Times New Roman"/>
          <w:sz w:val="24"/>
          <w:szCs w:val="24"/>
        </w:rPr>
        <w:t>ranged</w:t>
      </w:r>
      <w:r w:rsidR="00A470F1">
        <w:rPr>
          <w:rFonts w:ascii="Times New Roman" w:hAnsi="Times New Roman" w:cs="Times New Roman"/>
          <w:sz w:val="24"/>
          <w:szCs w:val="24"/>
        </w:rPr>
        <w:t xml:space="preserve"> from 54.75 to 562.31 mg/l f</w:t>
      </w:r>
      <w:r w:rsidRPr="00DE6B52">
        <w:rPr>
          <w:rFonts w:ascii="Times New Roman" w:hAnsi="Times New Roman" w:cs="Times New Roman"/>
          <w:sz w:val="24"/>
          <w:szCs w:val="24"/>
        </w:rPr>
        <w:t>rom S</w:t>
      </w:r>
      <w:r w:rsidRPr="00FD6054">
        <w:rPr>
          <w:rFonts w:ascii="Times New Roman" w:hAnsi="Times New Roman" w:cs="Times New Roman"/>
          <w:sz w:val="24"/>
          <w:szCs w:val="24"/>
          <w:vertAlign w:val="subscript"/>
        </w:rPr>
        <w:t>5</w:t>
      </w:r>
      <w:r w:rsidRPr="00DE6B52">
        <w:rPr>
          <w:rFonts w:ascii="Times New Roman" w:hAnsi="Times New Roman" w:cs="Times New Roman"/>
          <w:sz w:val="24"/>
          <w:szCs w:val="24"/>
        </w:rPr>
        <w:t xml:space="preserve"> </w:t>
      </w:r>
      <w:r w:rsidR="00A470F1">
        <w:rPr>
          <w:rFonts w:ascii="Times New Roman" w:hAnsi="Times New Roman" w:cs="Times New Roman"/>
          <w:sz w:val="24"/>
          <w:szCs w:val="24"/>
        </w:rPr>
        <w:t>and S</w:t>
      </w:r>
      <w:r w:rsidR="00A470F1" w:rsidRPr="00FD6054">
        <w:rPr>
          <w:rFonts w:ascii="Times New Roman" w:hAnsi="Times New Roman" w:cs="Times New Roman"/>
          <w:sz w:val="24"/>
          <w:szCs w:val="24"/>
          <w:vertAlign w:val="subscript"/>
        </w:rPr>
        <w:t>1</w:t>
      </w:r>
      <w:r w:rsidR="00A470F1">
        <w:rPr>
          <w:rFonts w:ascii="Times New Roman" w:hAnsi="Times New Roman" w:cs="Times New Roman"/>
          <w:sz w:val="24"/>
          <w:szCs w:val="24"/>
        </w:rPr>
        <w:t xml:space="preserve"> and from</w:t>
      </w:r>
      <w:r w:rsidR="00A470F1" w:rsidRPr="00DE6B52">
        <w:rPr>
          <w:rFonts w:ascii="Times New Roman" w:hAnsi="Times New Roman" w:cs="Times New Roman"/>
          <w:sz w:val="24"/>
          <w:szCs w:val="24"/>
        </w:rPr>
        <w:t xml:space="preserve"> 206.192 </w:t>
      </w:r>
      <w:r w:rsidR="009524B0">
        <w:rPr>
          <w:rFonts w:ascii="Times New Roman" w:hAnsi="Times New Roman" w:cs="Times New Roman"/>
          <w:sz w:val="24"/>
          <w:szCs w:val="24"/>
        </w:rPr>
        <w:t xml:space="preserve">to </w:t>
      </w:r>
      <w:r w:rsidR="00A470F1" w:rsidRPr="00DE6B52">
        <w:rPr>
          <w:rFonts w:ascii="Times New Roman" w:hAnsi="Times New Roman" w:cs="Times New Roman"/>
          <w:sz w:val="24"/>
          <w:szCs w:val="24"/>
        </w:rPr>
        <w:t>953.700 mg/l from S</w:t>
      </w:r>
      <w:r w:rsidR="00A470F1" w:rsidRPr="00FD6054">
        <w:rPr>
          <w:rFonts w:ascii="Times New Roman" w:hAnsi="Times New Roman" w:cs="Times New Roman"/>
          <w:sz w:val="24"/>
          <w:szCs w:val="24"/>
          <w:vertAlign w:val="subscript"/>
        </w:rPr>
        <w:t>4</w:t>
      </w:r>
      <w:r w:rsidR="00A470F1" w:rsidRPr="00DE6B52">
        <w:rPr>
          <w:rFonts w:ascii="Times New Roman" w:hAnsi="Times New Roman" w:cs="Times New Roman"/>
          <w:sz w:val="24"/>
          <w:szCs w:val="24"/>
        </w:rPr>
        <w:t xml:space="preserve"> and S</w:t>
      </w:r>
      <w:r w:rsidR="00A470F1" w:rsidRPr="00FD6054">
        <w:rPr>
          <w:rFonts w:ascii="Times New Roman" w:hAnsi="Times New Roman" w:cs="Times New Roman"/>
          <w:sz w:val="24"/>
          <w:szCs w:val="24"/>
          <w:vertAlign w:val="subscript"/>
        </w:rPr>
        <w:t>2</w:t>
      </w:r>
      <w:r w:rsidR="00A470F1">
        <w:rPr>
          <w:rFonts w:ascii="Times New Roman" w:hAnsi="Times New Roman" w:cs="Times New Roman"/>
          <w:sz w:val="24"/>
          <w:szCs w:val="24"/>
        </w:rPr>
        <w:t xml:space="preserve"> sampling locations from well and borehole water respectively</w:t>
      </w:r>
      <w:r w:rsidR="00EB35BA">
        <w:rPr>
          <w:rFonts w:ascii="Times New Roman" w:hAnsi="Times New Roman" w:cs="Times New Roman"/>
          <w:sz w:val="24"/>
          <w:szCs w:val="24"/>
        </w:rPr>
        <w:t xml:space="preserve"> whereas </w:t>
      </w:r>
      <w:r w:rsidRPr="00DE6B52">
        <w:rPr>
          <w:rFonts w:ascii="Times New Roman" w:hAnsi="Times New Roman" w:cs="Times New Roman"/>
          <w:sz w:val="24"/>
          <w:szCs w:val="24"/>
        </w:rPr>
        <w:t>WHO recommended safe range for Ca</w:t>
      </w:r>
      <w:r w:rsidRPr="003F0B29">
        <w:rPr>
          <w:rFonts w:ascii="Times New Roman" w:hAnsi="Times New Roman" w:cs="Times New Roman"/>
          <w:sz w:val="24"/>
          <w:szCs w:val="24"/>
          <w:vertAlign w:val="superscript"/>
        </w:rPr>
        <w:t>2</w:t>
      </w:r>
      <w:r w:rsidRPr="004126DB">
        <w:rPr>
          <w:rFonts w:ascii="Times New Roman" w:hAnsi="Times New Roman" w:cs="Times New Roman"/>
          <w:sz w:val="24"/>
          <w:szCs w:val="24"/>
          <w:vertAlign w:val="superscript"/>
        </w:rPr>
        <w:t>+</w:t>
      </w:r>
      <w:r w:rsidRPr="00DE6B52">
        <w:rPr>
          <w:rFonts w:ascii="Times New Roman" w:hAnsi="Times New Roman" w:cs="Times New Roman"/>
          <w:sz w:val="24"/>
          <w:szCs w:val="24"/>
          <w:vertAlign w:val="subscript"/>
        </w:rPr>
        <w:t xml:space="preserve"> </w:t>
      </w:r>
      <w:r w:rsidRPr="00DE6B52">
        <w:rPr>
          <w:rFonts w:ascii="Times New Roman" w:hAnsi="Times New Roman" w:cs="Times New Roman"/>
          <w:sz w:val="24"/>
          <w:szCs w:val="24"/>
        </w:rPr>
        <w:t>in drinking water is 75-200 mg/l</w:t>
      </w:r>
      <w:r w:rsidR="001E612F" w:rsidRPr="00DE6B52">
        <w:rPr>
          <w:rFonts w:ascii="Times New Roman" w:hAnsi="Times New Roman" w:cs="Times New Roman"/>
          <w:sz w:val="24"/>
          <w:szCs w:val="24"/>
        </w:rPr>
        <w:t xml:space="preserve"> which indicates that </w:t>
      </w:r>
      <w:r w:rsidR="00415875">
        <w:rPr>
          <w:rFonts w:ascii="Times New Roman" w:hAnsi="Times New Roman" w:cs="Times New Roman"/>
          <w:sz w:val="24"/>
          <w:szCs w:val="24"/>
        </w:rPr>
        <w:t>only one</w:t>
      </w:r>
      <w:r w:rsidR="001E612F" w:rsidRPr="00DE6B52">
        <w:rPr>
          <w:rFonts w:ascii="Times New Roman" w:hAnsi="Times New Roman" w:cs="Times New Roman"/>
          <w:sz w:val="24"/>
          <w:szCs w:val="24"/>
        </w:rPr>
        <w:t xml:space="preserve"> sampling location w</w:t>
      </w:r>
      <w:r w:rsidR="00415875">
        <w:rPr>
          <w:rFonts w:ascii="Times New Roman" w:hAnsi="Times New Roman" w:cs="Times New Roman"/>
          <w:sz w:val="24"/>
          <w:szCs w:val="24"/>
        </w:rPr>
        <w:t>as</w:t>
      </w:r>
      <w:r w:rsidR="001E612F" w:rsidRPr="00DE6B52">
        <w:rPr>
          <w:rFonts w:ascii="Times New Roman" w:hAnsi="Times New Roman" w:cs="Times New Roman"/>
          <w:sz w:val="24"/>
          <w:szCs w:val="24"/>
        </w:rPr>
        <w:t xml:space="preserve"> found within the recommended range </w:t>
      </w:r>
      <w:r w:rsidR="00415875">
        <w:rPr>
          <w:rFonts w:ascii="Times New Roman" w:hAnsi="Times New Roman" w:cs="Times New Roman"/>
          <w:sz w:val="24"/>
          <w:szCs w:val="24"/>
        </w:rPr>
        <w:t>of drinking water</w:t>
      </w:r>
      <w:r w:rsidR="001E612F" w:rsidRPr="00DE6B52">
        <w:rPr>
          <w:rFonts w:ascii="Times New Roman" w:hAnsi="Times New Roman" w:cs="Times New Roman"/>
          <w:sz w:val="24"/>
          <w:szCs w:val="24"/>
        </w:rPr>
        <w:t>.</w:t>
      </w:r>
      <w:r w:rsidR="00AC787C">
        <w:rPr>
          <w:rFonts w:ascii="Times New Roman" w:hAnsi="Times New Roman" w:cs="Times New Roman"/>
          <w:sz w:val="24"/>
          <w:szCs w:val="24"/>
        </w:rPr>
        <w:t xml:space="preserve"> The result of the study is</w:t>
      </w:r>
      <w:r w:rsidR="00415875">
        <w:rPr>
          <w:rFonts w:ascii="Times New Roman" w:hAnsi="Times New Roman" w:cs="Times New Roman"/>
          <w:sz w:val="24"/>
          <w:szCs w:val="24"/>
        </w:rPr>
        <w:t xml:space="preserve"> not</w:t>
      </w:r>
      <w:r w:rsidR="00AC787C">
        <w:rPr>
          <w:rFonts w:ascii="Times New Roman" w:hAnsi="Times New Roman" w:cs="Times New Roman"/>
          <w:sz w:val="24"/>
          <w:szCs w:val="24"/>
        </w:rPr>
        <w:t xml:space="preserve"> line with the findings of </w:t>
      </w:r>
      <w:r w:rsidR="00AC787C" w:rsidRPr="001B3077">
        <w:rPr>
          <w:rFonts w:ascii="Times New Roman" w:hAnsi="Times New Roman" w:cs="Times New Roman"/>
          <w:sz w:val="24"/>
          <w:szCs w:val="24"/>
        </w:rPr>
        <w:t>Oparochao</w:t>
      </w:r>
      <w:r w:rsidR="00AC787C">
        <w:rPr>
          <w:rFonts w:ascii="Times New Roman" w:hAnsi="Times New Roman" w:cs="Times New Roman"/>
          <w:sz w:val="24"/>
          <w:szCs w:val="24"/>
        </w:rPr>
        <w:t xml:space="preserve"> </w:t>
      </w:r>
      <w:r w:rsidR="00AC787C" w:rsidRPr="00B35E0B">
        <w:rPr>
          <w:rFonts w:ascii="Times New Roman" w:hAnsi="Times New Roman" w:cs="Times New Roman"/>
          <w:i/>
          <w:sz w:val="24"/>
          <w:szCs w:val="24"/>
        </w:rPr>
        <w:t>et al</w:t>
      </w:r>
      <w:r w:rsidR="00AC787C" w:rsidRPr="001B3077">
        <w:rPr>
          <w:rFonts w:ascii="Times New Roman" w:hAnsi="Times New Roman" w:cs="Times New Roman"/>
          <w:sz w:val="24"/>
          <w:szCs w:val="24"/>
        </w:rPr>
        <w:t xml:space="preserve">. </w:t>
      </w:r>
      <w:r w:rsidR="00A634C4">
        <w:rPr>
          <w:rFonts w:ascii="Times New Roman" w:hAnsi="Times New Roman" w:cs="Times New Roman"/>
          <w:sz w:val="24"/>
          <w:szCs w:val="24"/>
        </w:rPr>
        <w:t>(</w:t>
      </w:r>
      <w:r w:rsidR="00AC787C" w:rsidRPr="001B3077">
        <w:rPr>
          <w:rFonts w:ascii="Times New Roman" w:hAnsi="Times New Roman" w:cs="Times New Roman"/>
          <w:sz w:val="24"/>
          <w:szCs w:val="24"/>
        </w:rPr>
        <w:t xml:space="preserve">2010) </w:t>
      </w:r>
      <w:r w:rsidR="00AC787C">
        <w:rPr>
          <w:rFonts w:ascii="Times New Roman" w:hAnsi="Times New Roman" w:cs="Times New Roman"/>
          <w:sz w:val="24"/>
          <w:szCs w:val="24"/>
        </w:rPr>
        <w:t>with calcium</w:t>
      </w:r>
      <w:r w:rsidR="00AC787C" w:rsidRPr="001B3077">
        <w:rPr>
          <w:rFonts w:ascii="Times New Roman" w:hAnsi="Times New Roman" w:cs="Times New Roman"/>
          <w:sz w:val="24"/>
          <w:szCs w:val="24"/>
        </w:rPr>
        <w:t xml:space="preserve"> concentrations in the water sam</w:t>
      </w:r>
      <w:r w:rsidR="00AC787C">
        <w:rPr>
          <w:rFonts w:ascii="Times New Roman" w:hAnsi="Times New Roman" w:cs="Times New Roman"/>
          <w:sz w:val="24"/>
          <w:szCs w:val="24"/>
        </w:rPr>
        <w:t xml:space="preserve">ples ranging from 0.72 to 2.80 </w:t>
      </w:r>
      <w:r w:rsidR="00415875">
        <w:rPr>
          <w:rFonts w:ascii="Times New Roman" w:hAnsi="Times New Roman" w:cs="Times New Roman"/>
          <w:sz w:val="24"/>
          <w:szCs w:val="24"/>
        </w:rPr>
        <w:t>mg/l</w:t>
      </w:r>
      <w:r w:rsidR="003563E8">
        <w:rPr>
          <w:rFonts w:ascii="Times New Roman" w:hAnsi="Times New Roman" w:cs="Times New Roman"/>
          <w:sz w:val="24"/>
          <w:szCs w:val="24"/>
        </w:rPr>
        <w:t xml:space="preserve">. The high level of calcium in the water samples could be attributed to the coming in contact with certain rocks and minerals especially limestone and gypsum when these minerals </w:t>
      </w:r>
      <w:r w:rsidR="00F35F2F">
        <w:rPr>
          <w:rFonts w:ascii="Times New Roman" w:hAnsi="Times New Roman" w:cs="Times New Roman"/>
          <w:sz w:val="24"/>
          <w:szCs w:val="24"/>
        </w:rPr>
        <w:t>dissolved,</w:t>
      </w:r>
      <w:r w:rsidR="003563E8">
        <w:rPr>
          <w:rFonts w:ascii="Times New Roman" w:hAnsi="Times New Roman" w:cs="Times New Roman"/>
          <w:sz w:val="24"/>
          <w:szCs w:val="24"/>
        </w:rPr>
        <w:t xml:space="preserve"> they release </w:t>
      </w:r>
    </w:p>
    <w:p w14:paraId="553154CD" w14:textId="215543FF" w:rsidR="00DB03E0" w:rsidRDefault="003563E8" w:rsidP="0015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calcium and magnesium.</w:t>
      </w:r>
    </w:p>
    <w:p w14:paraId="1496CAB2" w14:textId="5F2121E3" w:rsidR="0002697A" w:rsidRDefault="00F939FC" w:rsidP="00155C99">
      <w:pPr>
        <w:autoSpaceDE w:val="0"/>
        <w:autoSpaceDN w:val="0"/>
        <w:adjustRightInd w:val="0"/>
        <w:spacing w:after="0" w:line="480" w:lineRule="auto"/>
        <w:jc w:val="both"/>
        <w:rPr>
          <w:rFonts w:ascii="Times New Roman" w:hAnsi="Times New Roman" w:cs="Times New Roman"/>
          <w:sz w:val="24"/>
          <w:szCs w:val="24"/>
        </w:rPr>
      </w:pPr>
      <w:r w:rsidRPr="00DE6B52">
        <w:rPr>
          <w:rFonts w:ascii="Times New Roman" w:hAnsi="Times New Roman" w:cs="Times New Roman"/>
          <w:sz w:val="24"/>
          <w:szCs w:val="24"/>
        </w:rPr>
        <w:t>Magnesium (Mg</w:t>
      </w:r>
      <w:r w:rsidRPr="003F0B29">
        <w:rPr>
          <w:rFonts w:ascii="Times New Roman" w:hAnsi="Times New Roman" w:cs="Times New Roman"/>
          <w:sz w:val="24"/>
          <w:szCs w:val="24"/>
          <w:vertAlign w:val="superscript"/>
        </w:rPr>
        <w:t>2</w:t>
      </w:r>
      <w:r w:rsidRPr="004126DB">
        <w:rPr>
          <w:rFonts w:ascii="Times New Roman" w:hAnsi="Times New Roman" w:cs="Times New Roman"/>
          <w:sz w:val="24"/>
          <w:szCs w:val="24"/>
          <w:vertAlign w:val="superscript"/>
        </w:rPr>
        <w:t>+</w:t>
      </w:r>
      <w:r w:rsidRPr="00DE6B52">
        <w:rPr>
          <w:rFonts w:ascii="Times New Roman" w:hAnsi="Times New Roman" w:cs="Times New Roman"/>
          <w:sz w:val="24"/>
          <w:szCs w:val="24"/>
        </w:rPr>
        <w:t xml:space="preserve">) ranged from (37.26 ± .15 mg/l) </w:t>
      </w:r>
      <w:r w:rsidR="00476B84">
        <w:rPr>
          <w:rFonts w:ascii="Times New Roman" w:hAnsi="Times New Roman" w:cs="Times New Roman"/>
          <w:sz w:val="24"/>
          <w:szCs w:val="24"/>
        </w:rPr>
        <w:t xml:space="preserve">to </w:t>
      </w:r>
      <w:r w:rsidRPr="00DE6B52">
        <w:rPr>
          <w:rFonts w:ascii="Times New Roman" w:hAnsi="Times New Roman" w:cs="Times New Roman"/>
          <w:sz w:val="24"/>
          <w:szCs w:val="24"/>
        </w:rPr>
        <w:t>(382.63 ± 39.15 mg/l) values were reported from S</w:t>
      </w:r>
      <w:r w:rsidRPr="00C3443D">
        <w:rPr>
          <w:rFonts w:ascii="Times New Roman" w:hAnsi="Times New Roman" w:cs="Times New Roman"/>
          <w:sz w:val="24"/>
          <w:szCs w:val="24"/>
          <w:vertAlign w:val="subscript"/>
        </w:rPr>
        <w:t>5</w:t>
      </w:r>
      <w:r w:rsidRPr="00DE6B52">
        <w:rPr>
          <w:rFonts w:ascii="Times New Roman" w:hAnsi="Times New Roman" w:cs="Times New Roman"/>
          <w:sz w:val="24"/>
          <w:szCs w:val="24"/>
        </w:rPr>
        <w:t xml:space="preserve"> and S</w:t>
      </w:r>
      <w:r w:rsidRPr="00C3443D">
        <w:rPr>
          <w:rFonts w:ascii="Times New Roman" w:hAnsi="Times New Roman" w:cs="Times New Roman"/>
          <w:sz w:val="24"/>
          <w:szCs w:val="24"/>
          <w:vertAlign w:val="subscript"/>
        </w:rPr>
        <w:t>1</w:t>
      </w:r>
      <w:r w:rsidR="00476B84">
        <w:rPr>
          <w:rFonts w:ascii="Times New Roman" w:hAnsi="Times New Roman" w:cs="Times New Roman"/>
          <w:sz w:val="24"/>
          <w:szCs w:val="24"/>
        </w:rPr>
        <w:t xml:space="preserve"> sampling locations and</w:t>
      </w:r>
      <w:r w:rsidR="00476B84" w:rsidRPr="00DE6B52">
        <w:rPr>
          <w:rFonts w:ascii="Times New Roman" w:hAnsi="Times New Roman" w:cs="Times New Roman"/>
          <w:sz w:val="24"/>
          <w:szCs w:val="24"/>
        </w:rPr>
        <w:t xml:space="preserve"> from (140.343</w:t>
      </w:r>
      <w:r w:rsidR="009524B0">
        <w:rPr>
          <w:rFonts w:ascii="Times New Roman" w:hAnsi="Times New Roman" w:cs="Times New Roman"/>
          <w:sz w:val="24"/>
          <w:szCs w:val="24"/>
        </w:rPr>
        <w:t xml:space="preserve"> </w:t>
      </w:r>
      <w:r w:rsidR="00476B84" w:rsidRPr="00DE6B52">
        <w:rPr>
          <w:rFonts w:ascii="Times New Roman" w:hAnsi="Times New Roman" w:cs="Times New Roman"/>
          <w:sz w:val="24"/>
          <w:szCs w:val="24"/>
        </w:rPr>
        <w:t>±</w:t>
      </w:r>
      <w:r w:rsidR="009524B0">
        <w:rPr>
          <w:rFonts w:ascii="Times New Roman" w:hAnsi="Times New Roman" w:cs="Times New Roman"/>
          <w:sz w:val="24"/>
          <w:szCs w:val="24"/>
        </w:rPr>
        <w:t xml:space="preserve"> </w:t>
      </w:r>
      <w:r w:rsidR="00476B84" w:rsidRPr="00DE6B52">
        <w:rPr>
          <w:rFonts w:ascii="Times New Roman" w:hAnsi="Times New Roman" w:cs="Times New Roman"/>
          <w:sz w:val="24"/>
          <w:szCs w:val="24"/>
        </w:rPr>
        <w:t>48.098 mg/l) to (649.29</w:t>
      </w:r>
      <w:r w:rsidR="00476B84">
        <w:rPr>
          <w:rFonts w:ascii="Times New Roman" w:hAnsi="Times New Roman" w:cs="Times New Roman"/>
          <w:sz w:val="24"/>
          <w:szCs w:val="24"/>
        </w:rPr>
        <w:t>6</w:t>
      </w:r>
      <w:r w:rsidR="009524B0">
        <w:rPr>
          <w:rFonts w:ascii="Times New Roman" w:hAnsi="Times New Roman" w:cs="Times New Roman"/>
          <w:sz w:val="24"/>
          <w:szCs w:val="24"/>
        </w:rPr>
        <w:t xml:space="preserve"> </w:t>
      </w:r>
      <w:r w:rsidR="00476B84">
        <w:rPr>
          <w:rFonts w:ascii="Times New Roman" w:hAnsi="Times New Roman" w:cs="Times New Roman"/>
          <w:sz w:val="24"/>
          <w:szCs w:val="24"/>
        </w:rPr>
        <w:t>±</w:t>
      </w:r>
      <w:r w:rsidR="009524B0">
        <w:rPr>
          <w:rFonts w:ascii="Times New Roman" w:hAnsi="Times New Roman" w:cs="Times New Roman"/>
          <w:sz w:val="24"/>
          <w:szCs w:val="24"/>
        </w:rPr>
        <w:t xml:space="preserve"> </w:t>
      </w:r>
      <w:r w:rsidR="00476B84">
        <w:rPr>
          <w:rFonts w:ascii="Times New Roman" w:hAnsi="Times New Roman" w:cs="Times New Roman"/>
          <w:sz w:val="24"/>
          <w:szCs w:val="24"/>
        </w:rPr>
        <w:t xml:space="preserve">833.965 </w:t>
      </w:r>
      <w:r w:rsidR="00AA5F08">
        <w:rPr>
          <w:rFonts w:ascii="Times New Roman" w:hAnsi="Times New Roman" w:cs="Times New Roman"/>
          <w:sz w:val="24"/>
          <w:szCs w:val="24"/>
        </w:rPr>
        <w:t xml:space="preserve">mg/l) </w:t>
      </w:r>
      <w:r w:rsidR="00476B84" w:rsidRPr="00DE6B52">
        <w:rPr>
          <w:rFonts w:ascii="Times New Roman" w:hAnsi="Times New Roman" w:cs="Times New Roman"/>
          <w:sz w:val="24"/>
          <w:szCs w:val="24"/>
        </w:rPr>
        <w:t>from S</w:t>
      </w:r>
      <w:r w:rsidR="00476B84" w:rsidRPr="00C3443D">
        <w:rPr>
          <w:rFonts w:ascii="Times New Roman" w:hAnsi="Times New Roman" w:cs="Times New Roman"/>
          <w:sz w:val="24"/>
          <w:szCs w:val="24"/>
          <w:vertAlign w:val="subscript"/>
        </w:rPr>
        <w:t>4</w:t>
      </w:r>
      <w:r w:rsidR="00476B84" w:rsidRPr="00DE6B52">
        <w:rPr>
          <w:rFonts w:ascii="Times New Roman" w:hAnsi="Times New Roman" w:cs="Times New Roman"/>
          <w:sz w:val="24"/>
          <w:szCs w:val="24"/>
        </w:rPr>
        <w:t xml:space="preserve"> and</w:t>
      </w:r>
      <w:r w:rsidR="00B94802">
        <w:rPr>
          <w:rFonts w:ascii="Times New Roman" w:hAnsi="Times New Roman" w:cs="Times New Roman"/>
          <w:sz w:val="24"/>
          <w:szCs w:val="24"/>
        </w:rPr>
        <w:t xml:space="preserve"> </w:t>
      </w:r>
      <w:r w:rsidR="00476B84" w:rsidRPr="00DE6B52">
        <w:rPr>
          <w:rFonts w:ascii="Times New Roman" w:hAnsi="Times New Roman" w:cs="Times New Roman"/>
          <w:sz w:val="24"/>
          <w:szCs w:val="24"/>
        </w:rPr>
        <w:t>S</w:t>
      </w:r>
      <w:r w:rsidR="00476B84" w:rsidRPr="00C3443D">
        <w:rPr>
          <w:rFonts w:ascii="Times New Roman" w:hAnsi="Times New Roman" w:cs="Times New Roman"/>
          <w:sz w:val="24"/>
          <w:szCs w:val="24"/>
          <w:vertAlign w:val="subscript"/>
        </w:rPr>
        <w:t>2</w:t>
      </w:r>
      <w:r w:rsidR="00476B84" w:rsidRPr="00DE6B52">
        <w:rPr>
          <w:rFonts w:ascii="Times New Roman" w:hAnsi="Times New Roman" w:cs="Times New Roman"/>
          <w:sz w:val="24"/>
          <w:szCs w:val="24"/>
        </w:rPr>
        <w:t xml:space="preserve"> sampling locations</w:t>
      </w:r>
      <w:r w:rsidR="00476B84">
        <w:rPr>
          <w:rFonts w:ascii="Times New Roman" w:hAnsi="Times New Roman" w:cs="Times New Roman"/>
          <w:sz w:val="24"/>
          <w:szCs w:val="24"/>
        </w:rPr>
        <w:t xml:space="preserve"> for well and borehole water respectively. The recommended</w:t>
      </w:r>
      <w:r w:rsidR="001E612F" w:rsidRPr="00DE6B52">
        <w:rPr>
          <w:rFonts w:ascii="Times New Roman" w:hAnsi="Times New Roman" w:cs="Times New Roman"/>
          <w:sz w:val="24"/>
          <w:szCs w:val="24"/>
        </w:rPr>
        <w:t xml:space="preserve"> permissible range for Mg</w:t>
      </w:r>
      <w:r w:rsidR="001E612F">
        <w:rPr>
          <w:rFonts w:ascii="Times New Roman" w:hAnsi="Times New Roman" w:cs="Times New Roman"/>
          <w:sz w:val="24"/>
          <w:szCs w:val="24"/>
          <w:vertAlign w:val="superscript"/>
        </w:rPr>
        <w:t>2+</w:t>
      </w:r>
      <w:r w:rsidR="001E612F" w:rsidRPr="00DE6B52">
        <w:rPr>
          <w:rFonts w:ascii="Times New Roman" w:hAnsi="Times New Roman" w:cs="Times New Roman"/>
          <w:sz w:val="24"/>
          <w:szCs w:val="24"/>
        </w:rPr>
        <w:t xml:space="preserve"> in drinking water is 30-150 mg/l which implies that </w:t>
      </w:r>
      <w:r w:rsidR="00F55158">
        <w:rPr>
          <w:rFonts w:ascii="Times New Roman" w:hAnsi="Times New Roman" w:cs="Times New Roman"/>
          <w:sz w:val="24"/>
          <w:szCs w:val="24"/>
        </w:rPr>
        <w:t xml:space="preserve">very few among </w:t>
      </w:r>
      <w:r w:rsidR="00476B84">
        <w:rPr>
          <w:rFonts w:ascii="Times New Roman" w:hAnsi="Times New Roman" w:cs="Times New Roman"/>
          <w:sz w:val="24"/>
          <w:szCs w:val="24"/>
        </w:rPr>
        <w:t xml:space="preserve">the </w:t>
      </w:r>
      <w:r w:rsidR="001E612F" w:rsidRPr="00DE6B52">
        <w:rPr>
          <w:rFonts w:ascii="Times New Roman" w:hAnsi="Times New Roman" w:cs="Times New Roman"/>
          <w:sz w:val="24"/>
          <w:szCs w:val="24"/>
        </w:rPr>
        <w:t>sampling locations are found wi</w:t>
      </w:r>
      <w:r w:rsidR="00476B84">
        <w:rPr>
          <w:rFonts w:ascii="Times New Roman" w:hAnsi="Times New Roman" w:cs="Times New Roman"/>
          <w:sz w:val="24"/>
          <w:szCs w:val="24"/>
        </w:rPr>
        <w:t xml:space="preserve">thin the recommended range. </w:t>
      </w:r>
      <w:r w:rsidR="000D064C">
        <w:rPr>
          <w:rFonts w:ascii="Times New Roman" w:hAnsi="Times New Roman" w:cs="Times New Roman"/>
          <w:sz w:val="24"/>
          <w:szCs w:val="24"/>
        </w:rPr>
        <w:t xml:space="preserve">The result of the </w:t>
      </w:r>
      <w:r w:rsidR="000D064C" w:rsidRPr="00F82655">
        <w:rPr>
          <w:rFonts w:ascii="Times New Roman" w:hAnsi="Times New Roman" w:cs="Times New Roman"/>
          <w:sz w:val="24"/>
          <w:szCs w:val="24"/>
        </w:rPr>
        <w:t>study</w:t>
      </w:r>
      <w:r w:rsidR="000D064C">
        <w:rPr>
          <w:rFonts w:ascii="Times New Roman" w:hAnsi="Times New Roman" w:cs="Times New Roman"/>
          <w:sz w:val="24"/>
          <w:szCs w:val="24"/>
        </w:rPr>
        <w:t xml:space="preserve"> is not in line with</w:t>
      </w:r>
      <w:r w:rsidR="000D064C" w:rsidRPr="00F82655">
        <w:rPr>
          <w:rFonts w:ascii="Times New Roman" w:hAnsi="Times New Roman" w:cs="Times New Roman"/>
          <w:sz w:val="24"/>
          <w:szCs w:val="24"/>
        </w:rPr>
        <w:t xml:space="preserve"> Oparochao</w:t>
      </w:r>
      <w:r w:rsidR="000D064C">
        <w:rPr>
          <w:rFonts w:ascii="Times New Roman" w:hAnsi="Times New Roman" w:cs="Times New Roman"/>
          <w:sz w:val="24"/>
          <w:szCs w:val="24"/>
        </w:rPr>
        <w:t xml:space="preserve"> </w:t>
      </w:r>
      <w:r w:rsidR="000D064C" w:rsidRPr="00B35E0B">
        <w:rPr>
          <w:rFonts w:ascii="Times New Roman" w:hAnsi="Times New Roman" w:cs="Times New Roman"/>
          <w:i/>
          <w:sz w:val="24"/>
          <w:szCs w:val="24"/>
        </w:rPr>
        <w:t>et al</w:t>
      </w:r>
      <w:r w:rsidR="00A634C4">
        <w:rPr>
          <w:rFonts w:ascii="Times New Roman" w:hAnsi="Times New Roman" w:cs="Times New Roman"/>
          <w:sz w:val="24"/>
          <w:szCs w:val="24"/>
        </w:rPr>
        <w:t>.</w:t>
      </w:r>
      <w:r w:rsidR="000D064C">
        <w:rPr>
          <w:rFonts w:ascii="Times New Roman" w:hAnsi="Times New Roman" w:cs="Times New Roman"/>
          <w:sz w:val="24"/>
          <w:szCs w:val="24"/>
        </w:rPr>
        <w:t xml:space="preserve"> </w:t>
      </w:r>
      <w:r w:rsidR="00A634C4">
        <w:rPr>
          <w:rFonts w:ascii="Times New Roman" w:hAnsi="Times New Roman" w:cs="Times New Roman"/>
          <w:sz w:val="24"/>
          <w:szCs w:val="24"/>
        </w:rPr>
        <w:t>(</w:t>
      </w:r>
      <w:r w:rsidR="000D064C">
        <w:rPr>
          <w:rFonts w:ascii="Times New Roman" w:hAnsi="Times New Roman" w:cs="Times New Roman"/>
          <w:sz w:val="24"/>
          <w:szCs w:val="24"/>
        </w:rPr>
        <w:t>201</w:t>
      </w:r>
      <w:r w:rsidR="009116FA">
        <w:rPr>
          <w:rFonts w:ascii="Times New Roman" w:hAnsi="Times New Roman" w:cs="Times New Roman"/>
          <w:sz w:val="24"/>
          <w:szCs w:val="24"/>
        </w:rPr>
        <w:t>0</w:t>
      </w:r>
      <w:r w:rsidR="00A634C4">
        <w:rPr>
          <w:rFonts w:ascii="Times New Roman" w:hAnsi="Times New Roman" w:cs="Times New Roman"/>
          <w:sz w:val="24"/>
          <w:szCs w:val="24"/>
        </w:rPr>
        <w:t>)</w:t>
      </w:r>
      <w:r w:rsidR="009116FA">
        <w:rPr>
          <w:rFonts w:ascii="Times New Roman" w:hAnsi="Times New Roman" w:cs="Times New Roman"/>
          <w:sz w:val="24"/>
          <w:szCs w:val="24"/>
        </w:rPr>
        <w:t xml:space="preserve"> who</w:t>
      </w:r>
      <w:r w:rsidR="000D064C">
        <w:rPr>
          <w:rFonts w:ascii="Times New Roman" w:hAnsi="Times New Roman" w:cs="Times New Roman"/>
          <w:sz w:val="24"/>
          <w:szCs w:val="24"/>
        </w:rPr>
        <w:t xml:space="preserve"> reported </w:t>
      </w:r>
      <w:r w:rsidR="000D064C" w:rsidRPr="00F82655">
        <w:rPr>
          <w:rFonts w:ascii="Times New Roman" w:hAnsi="Times New Roman" w:cs="Times New Roman"/>
          <w:sz w:val="24"/>
          <w:szCs w:val="24"/>
        </w:rPr>
        <w:t>Mg</w:t>
      </w:r>
      <w:r w:rsidR="000D064C" w:rsidRPr="00F82655">
        <w:rPr>
          <w:rFonts w:ascii="Times New Roman" w:hAnsi="Times New Roman" w:cs="Times New Roman"/>
          <w:sz w:val="24"/>
          <w:szCs w:val="24"/>
          <w:vertAlign w:val="superscript"/>
        </w:rPr>
        <w:t>2+</w:t>
      </w:r>
      <w:r w:rsidR="000D064C" w:rsidRPr="00F82655">
        <w:rPr>
          <w:rFonts w:ascii="Times New Roman" w:hAnsi="Times New Roman" w:cs="Times New Roman"/>
          <w:sz w:val="24"/>
          <w:szCs w:val="24"/>
        </w:rPr>
        <w:t xml:space="preserve">concentration of </w:t>
      </w:r>
      <w:r w:rsidR="000D064C">
        <w:rPr>
          <w:rFonts w:ascii="Times New Roman" w:hAnsi="Times New Roman" w:cs="Times New Roman"/>
          <w:sz w:val="24"/>
          <w:szCs w:val="24"/>
        </w:rPr>
        <w:t xml:space="preserve">0.24mg/l to 1.50 </w:t>
      </w:r>
      <w:r w:rsidR="009116FA">
        <w:rPr>
          <w:rFonts w:ascii="Times New Roman" w:hAnsi="Times New Roman" w:cs="Times New Roman"/>
          <w:sz w:val="24"/>
          <w:szCs w:val="24"/>
        </w:rPr>
        <w:t>mg/l which is quiet below the maximum allowable concentration (MAC)</w:t>
      </w:r>
      <w:r w:rsidR="00A77FD0">
        <w:rPr>
          <w:rFonts w:ascii="Times New Roman" w:hAnsi="Times New Roman" w:cs="Times New Roman"/>
          <w:sz w:val="24"/>
          <w:szCs w:val="24"/>
        </w:rPr>
        <w:t xml:space="preserve">. </w:t>
      </w:r>
    </w:p>
    <w:p w14:paraId="7431A561" w14:textId="2FA25DE5" w:rsidR="00FD6054" w:rsidRDefault="005E3140" w:rsidP="0015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mean average </w:t>
      </w:r>
      <w:r w:rsidRPr="00DE6B52">
        <w:rPr>
          <w:rFonts w:ascii="Times New Roman" w:hAnsi="Times New Roman" w:cs="Times New Roman"/>
          <w:sz w:val="24"/>
          <w:szCs w:val="24"/>
        </w:rPr>
        <w:t>concentration of Chloride (Cl</w:t>
      </w:r>
      <w:r w:rsidRPr="003F0B29">
        <w:rPr>
          <w:rFonts w:ascii="Times New Roman" w:hAnsi="Times New Roman" w:cs="Times New Roman"/>
          <w:sz w:val="24"/>
          <w:szCs w:val="24"/>
          <w:vertAlign w:val="superscript"/>
        </w:rPr>
        <w:t>-</w:t>
      </w:r>
      <w:r w:rsidRPr="00DE6B52">
        <w:rPr>
          <w:rFonts w:ascii="Times New Roman" w:hAnsi="Times New Roman" w:cs="Times New Roman"/>
          <w:sz w:val="24"/>
          <w:szCs w:val="24"/>
        </w:rPr>
        <w:t>) varied from (66.52 ± 0.54 mg/l)</w:t>
      </w:r>
      <w:r w:rsidR="00AA5F08">
        <w:rPr>
          <w:rFonts w:ascii="Times New Roman" w:hAnsi="Times New Roman" w:cs="Times New Roman"/>
          <w:sz w:val="24"/>
          <w:szCs w:val="24"/>
        </w:rPr>
        <w:t xml:space="preserve"> to </w:t>
      </w:r>
      <w:r w:rsidR="00AA5F08" w:rsidRPr="00DE6B52">
        <w:rPr>
          <w:rFonts w:ascii="Times New Roman" w:hAnsi="Times New Roman" w:cs="Times New Roman"/>
          <w:sz w:val="24"/>
          <w:szCs w:val="24"/>
        </w:rPr>
        <w:t xml:space="preserve">(683.18 ± 70.05 mg/l) </w:t>
      </w:r>
      <w:r w:rsidR="00AA5F08">
        <w:rPr>
          <w:rFonts w:ascii="Times New Roman" w:hAnsi="Times New Roman" w:cs="Times New Roman"/>
          <w:sz w:val="24"/>
          <w:szCs w:val="24"/>
        </w:rPr>
        <w:t>from S</w:t>
      </w:r>
      <w:r w:rsidR="00AA5F08" w:rsidRPr="00361BA6">
        <w:rPr>
          <w:rFonts w:ascii="Times New Roman" w:hAnsi="Times New Roman" w:cs="Times New Roman"/>
          <w:sz w:val="24"/>
          <w:szCs w:val="24"/>
          <w:vertAlign w:val="subscript"/>
        </w:rPr>
        <w:t>5</w:t>
      </w:r>
      <w:r w:rsidR="00AA5F08">
        <w:rPr>
          <w:rFonts w:ascii="Times New Roman" w:hAnsi="Times New Roman" w:cs="Times New Roman"/>
          <w:sz w:val="24"/>
          <w:szCs w:val="24"/>
        </w:rPr>
        <w:t xml:space="preserve"> and S</w:t>
      </w:r>
      <w:r w:rsidR="00AA5F08" w:rsidRPr="00361BA6">
        <w:rPr>
          <w:rFonts w:ascii="Times New Roman" w:hAnsi="Times New Roman" w:cs="Times New Roman"/>
          <w:sz w:val="24"/>
          <w:szCs w:val="24"/>
          <w:vertAlign w:val="subscript"/>
        </w:rPr>
        <w:t>1</w:t>
      </w:r>
      <w:r w:rsidR="00AA5F08">
        <w:rPr>
          <w:rFonts w:ascii="Times New Roman" w:hAnsi="Times New Roman" w:cs="Times New Roman"/>
          <w:sz w:val="24"/>
          <w:szCs w:val="24"/>
        </w:rPr>
        <w:t xml:space="preserve"> sampling location and from </w:t>
      </w:r>
      <w:r w:rsidR="00AA5F08" w:rsidRPr="00DE6B52">
        <w:rPr>
          <w:rFonts w:ascii="Times New Roman" w:hAnsi="Times New Roman" w:cs="Times New Roman"/>
          <w:sz w:val="24"/>
          <w:szCs w:val="24"/>
        </w:rPr>
        <w:t>(</w:t>
      </w:r>
      <w:r w:rsidR="00AA5F08">
        <w:rPr>
          <w:rFonts w:ascii="Times New Roman" w:hAnsi="Times New Roman" w:cs="Times New Roman"/>
          <w:sz w:val="24"/>
          <w:szCs w:val="24"/>
        </w:rPr>
        <w:t>250.520</w:t>
      </w:r>
      <w:r w:rsidR="00B94802">
        <w:rPr>
          <w:rFonts w:ascii="Times New Roman" w:hAnsi="Times New Roman" w:cs="Times New Roman"/>
          <w:sz w:val="24"/>
          <w:szCs w:val="24"/>
        </w:rPr>
        <w:t xml:space="preserve"> </w:t>
      </w:r>
      <w:r w:rsidR="00AA5F08">
        <w:rPr>
          <w:rFonts w:ascii="Times New Roman" w:hAnsi="Times New Roman" w:cs="Times New Roman"/>
          <w:sz w:val="24"/>
          <w:szCs w:val="24"/>
        </w:rPr>
        <w:t>±</w:t>
      </w:r>
      <w:r w:rsidR="00B94802">
        <w:rPr>
          <w:rFonts w:ascii="Times New Roman" w:hAnsi="Times New Roman" w:cs="Times New Roman"/>
          <w:sz w:val="24"/>
          <w:szCs w:val="24"/>
        </w:rPr>
        <w:t xml:space="preserve"> </w:t>
      </w:r>
      <w:r w:rsidR="00AA5F08">
        <w:rPr>
          <w:rFonts w:ascii="Times New Roman" w:hAnsi="Times New Roman" w:cs="Times New Roman"/>
          <w:sz w:val="24"/>
          <w:szCs w:val="24"/>
        </w:rPr>
        <w:t xml:space="preserve">85.857 mg/l) to </w:t>
      </w:r>
      <w:r w:rsidR="00AA5F08" w:rsidRPr="00DE6B52">
        <w:rPr>
          <w:rFonts w:ascii="Times New Roman" w:hAnsi="Times New Roman" w:cs="Times New Roman"/>
          <w:sz w:val="24"/>
          <w:szCs w:val="24"/>
        </w:rPr>
        <w:t>(1158.834</w:t>
      </w:r>
      <w:r w:rsidR="00B94802">
        <w:rPr>
          <w:rFonts w:ascii="Times New Roman" w:hAnsi="Times New Roman" w:cs="Times New Roman"/>
          <w:sz w:val="24"/>
          <w:szCs w:val="24"/>
        </w:rPr>
        <w:t xml:space="preserve"> ± </w:t>
      </w:r>
      <w:r w:rsidR="00AA5F08" w:rsidRPr="00DE6B52">
        <w:rPr>
          <w:rFonts w:ascii="Times New Roman" w:hAnsi="Times New Roman" w:cs="Times New Roman"/>
          <w:sz w:val="24"/>
          <w:szCs w:val="24"/>
        </w:rPr>
        <w:t>1488810 mg/l) from S</w:t>
      </w:r>
      <w:r w:rsidR="00AA5F08" w:rsidRPr="00361BA6">
        <w:rPr>
          <w:rFonts w:ascii="Times New Roman" w:hAnsi="Times New Roman" w:cs="Times New Roman"/>
          <w:sz w:val="24"/>
          <w:szCs w:val="24"/>
          <w:vertAlign w:val="subscript"/>
        </w:rPr>
        <w:t>4</w:t>
      </w:r>
      <w:r w:rsidR="00AA5F08" w:rsidRPr="00DE6B52">
        <w:rPr>
          <w:rFonts w:ascii="Times New Roman" w:hAnsi="Times New Roman" w:cs="Times New Roman"/>
          <w:sz w:val="24"/>
          <w:szCs w:val="24"/>
        </w:rPr>
        <w:t xml:space="preserve"> and S</w:t>
      </w:r>
      <w:r w:rsidR="00AA5F08" w:rsidRPr="00361BA6">
        <w:rPr>
          <w:rFonts w:ascii="Times New Roman" w:hAnsi="Times New Roman" w:cs="Times New Roman"/>
          <w:sz w:val="24"/>
          <w:szCs w:val="24"/>
          <w:vertAlign w:val="subscript"/>
        </w:rPr>
        <w:t>2</w:t>
      </w:r>
      <w:r w:rsidR="00AA5F08" w:rsidRPr="00DE6B52">
        <w:rPr>
          <w:rFonts w:ascii="Times New Roman" w:hAnsi="Times New Roman" w:cs="Times New Roman"/>
          <w:sz w:val="24"/>
          <w:szCs w:val="24"/>
        </w:rPr>
        <w:t xml:space="preserve"> sampling locations</w:t>
      </w:r>
      <w:r w:rsidR="00AA5F08">
        <w:rPr>
          <w:rFonts w:ascii="Times New Roman" w:hAnsi="Times New Roman" w:cs="Times New Roman"/>
          <w:sz w:val="24"/>
          <w:szCs w:val="24"/>
        </w:rPr>
        <w:t xml:space="preserve"> for well and borehole water respectively. </w:t>
      </w:r>
      <w:r w:rsidRPr="00DE6B52">
        <w:rPr>
          <w:rFonts w:ascii="Times New Roman" w:hAnsi="Times New Roman" w:cs="Times New Roman"/>
          <w:sz w:val="24"/>
          <w:szCs w:val="24"/>
        </w:rPr>
        <w:t>This indicates that</w:t>
      </w:r>
      <w:r w:rsidR="00E82D22">
        <w:rPr>
          <w:rFonts w:ascii="Times New Roman" w:hAnsi="Times New Roman" w:cs="Times New Roman"/>
          <w:sz w:val="24"/>
          <w:szCs w:val="24"/>
        </w:rPr>
        <w:t xml:space="preserve"> the chlorides</w:t>
      </w:r>
      <w:r w:rsidRPr="00DE6B52">
        <w:rPr>
          <w:rFonts w:ascii="Times New Roman" w:hAnsi="Times New Roman" w:cs="Times New Roman"/>
          <w:sz w:val="24"/>
          <w:szCs w:val="24"/>
        </w:rPr>
        <w:t xml:space="preserve"> </w:t>
      </w:r>
      <w:r w:rsidR="00E82D22">
        <w:rPr>
          <w:rFonts w:ascii="Times New Roman" w:hAnsi="Times New Roman" w:cs="Times New Roman"/>
          <w:sz w:val="24"/>
          <w:szCs w:val="24"/>
        </w:rPr>
        <w:t>(</w:t>
      </w:r>
      <w:r w:rsidRPr="00DE6B52">
        <w:rPr>
          <w:rFonts w:ascii="Times New Roman" w:hAnsi="Times New Roman" w:cs="Times New Roman"/>
          <w:sz w:val="24"/>
          <w:szCs w:val="24"/>
        </w:rPr>
        <w:t>Cl</w:t>
      </w:r>
      <w:r>
        <w:rPr>
          <w:rFonts w:ascii="Times New Roman" w:hAnsi="Times New Roman" w:cs="Times New Roman"/>
          <w:sz w:val="24"/>
          <w:szCs w:val="24"/>
          <w:vertAlign w:val="superscript"/>
        </w:rPr>
        <w:t>-</w:t>
      </w:r>
      <w:r w:rsidR="00E82D22">
        <w:rPr>
          <w:rFonts w:ascii="Times New Roman" w:hAnsi="Times New Roman" w:cs="Times New Roman"/>
          <w:sz w:val="24"/>
          <w:szCs w:val="24"/>
        </w:rPr>
        <w:t>) level</w:t>
      </w:r>
      <w:r w:rsidRPr="00DE6B52">
        <w:rPr>
          <w:rFonts w:ascii="Times New Roman" w:hAnsi="Times New Roman" w:cs="Times New Roman"/>
          <w:sz w:val="24"/>
          <w:szCs w:val="24"/>
        </w:rPr>
        <w:t xml:space="preserve"> in some of the sampling locations</w:t>
      </w:r>
      <w:r w:rsidR="00E82D22">
        <w:rPr>
          <w:rFonts w:ascii="Times New Roman" w:hAnsi="Times New Roman" w:cs="Times New Roman"/>
          <w:sz w:val="24"/>
          <w:szCs w:val="24"/>
        </w:rPr>
        <w:t xml:space="preserve"> are high whereas in other sampling locations are within</w:t>
      </w:r>
      <w:r w:rsidRPr="00DE6B52">
        <w:rPr>
          <w:rFonts w:ascii="Times New Roman" w:hAnsi="Times New Roman" w:cs="Times New Roman"/>
          <w:sz w:val="24"/>
          <w:szCs w:val="24"/>
        </w:rPr>
        <w:t xml:space="preserve"> the recommended range of 200-600 mg/l by WHO. High </w:t>
      </w:r>
      <w:r w:rsidRPr="00DE6B52">
        <w:rPr>
          <w:rFonts w:ascii="Times New Roman" w:hAnsi="Times New Roman" w:cs="Times New Roman"/>
          <w:sz w:val="24"/>
          <w:szCs w:val="24"/>
        </w:rPr>
        <w:lastRenderedPageBreak/>
        <w:t>levels of Cl</w:t>
      </w:r>
      <w:r>
        <w:rPr>
          <w:rFonts w:ascii="Times New Roman" w:hAnsi="Times New Roman" w:cs="Times New Roman"/>
          <w:sz w:val="24"/>
          <w:szCs w:val="24"/>
          <w:vertAlign w:val="superscript"/>
        </w:rPr>
        <w:t>-</w:t>
      </w:r>
      <w:r w:rsidRPr="00DE6B52">
        <w:rPr>
          <w:rFonts w:ascii="Times New Roman" w:hAnsi="Times New Roman" w:cs="Times New Roman"/>
          <w:sz w:val="24"/>
          <w:szCs w:val="24"/>
        </w:rPr>
        <w:t xml:space="preserve"> are typically associated with having high total dissolved solids. Also presence of high level of Cl</w:t>
      </w:r>
      <w:r>
        <w:rPr>
          <w:rFonts w:ascii="Times New Roman" w:hAnsi="Times New Roman" w:cs="Times New Roman"/>
          <w:sz w:val="24"/>
          <w:szCs w:val="24"/>
          <w:vertAlign w:val="superscript"/>
        </w:rPr>
        <w:t>-</w:t>
      </w:r>
      <w:r w:rsidRPr="00DE6B52">
        <w:rPr>
          <w:rFonts w:ascii="Times New Roman" w:hAnsi="Times New Roman" w:cs="Times New Roman"/>
          <w:sz w:val="24"/>
          <w:szCs w:val="24"/>
        </w:rPr>
        <w:t xml:space="preserve"> is a commo</w:t>
      </w:r>
      <w:r w:rsidR="00E82D22">
        <w:rPr>
          <w:rFonts w:ascii="Times New Roman" w:hAnsi="Times New Roman" w:cs="Times New Roman"/>
          <w:sz w:val="24"/>
          <w:szCs w:val="24"/>
        </w:rPr>
        <w:t>n cause of well water pollution and also gives salty taste to water.</w:t>
      </w:r>
      <w:r w:rsidR="009116FA">
        <w:rPr>
          <w:rFonts w:ascii="Times New Roman" w:hAnsi="Times New Roman" w:cs="Times New Roman"/>
          <w:sz w:val="24"/>
          <w:szCs w:val="24"/>
        </w:rPr>
        <w:t xml:space="preserve"> This disproportionate the findings of Oparochao </w:t>
      </w:r>
      <w:r w:rsidR="009116FA" w:rsidRPr="00A634C4">
        <w:rPr>
          <w:rFonts w:ascii="Times New Roman" w:hAnsi="Times New Roman" w:cs="Times New Roman"/>
          <w:i/>
          <w:sz w:val="24"/>
          <w:szCs w:val="24"/>
        </w:rPr>
        <w:t>et al.</w:t>
      </w:r>
      <w:r w:rsidR="009116FA">
        <w:rPr>
          <w:rFonts w:ascii="Times New Roman" w:hAnsi="Times New Roman" w:cs="Times New Roman"/>
          <w:sz w:val="24"/>
          <w:szCs w:val="24"/>
        </w:rPr>
        <w:t xml:space="preserve"> (2010)</w:t>
      </w:r>
      <w:r w:rsidR="009116FA" w:rsidRPr="00E729F4">
        <w:rPr>
          <w:rFonts w:ascii="Times New Roman" w:hAnsi="Times New Roman" w:cs="Times New Roman"/>
          <w:sz w:val="24"/>
          <w:szCs w:val="24"/>
        </w:rPr>
        <w:t xml:space="preserve"> </w:t>
      </w:r>
      <w:r w:rsidR="009116FA">
        <w:rPr>
          <w:rFonts w:ascii="Times New Roman" w:hAnsi="Times New Roman" w:cs="Times New Roman"/>
          <w:sz w:val="24"/>
          <w:szCs w:val="24"/>
        </w:rPr>
        <w:t xml:space="preserve">with a mean of 10.86 ± 8.10 </w:t>
      </w:r>
      <w:r w:rsidR="00C23425">
        <w:rPr>
          <w:rFonts w:ascii="Times New Roman" w:hAnsi="Times New Roman" w:cs="Times New Roman"/>
          <w:sz w:val="24"/>
          <w:szCs w:val="24"/>
        </w:rPr>
        <w:t>ppm chloride</w:t>
      </w:r>
      <w:r w:rsidR="009116FA">
        <w:rPr>
          <w:rFonts w:ascii="Times New Roman" w:hAnsi="Times New Roman" w:cs="Times New Roman"/>
          <w:sz w:val="24"/>
          <w:szCs w:val="24"/>
        </w:rPr>
        <w:t xml:space="preserve"> concentration which was low compared to the findings of the study.</w:t>
      </w:r>
    </w:p>
    <w:p w14:paraId="03585BA9" w14:textId="2FE98B11" w:rsidR="00194D08" w:rsidRDefault="001E612F" w:rsidP="00155C99">
      <w:pPr>
        <w:autoSpaceDE w:val="0"/>
        <w:autoSpaceDN w:val="0"/>
        <w:adjustRightInd w:val="0"/>
        <w:spacing w:after="0" w:line="480" w:lineRule="auto"/>
        <w:jc w:val="both"/>
        <w:rPr>
          <w:rFonts w:ascii="Times New Roman" w:hAnsi="Times New Roman" w:cs="Times New Roman"/>
          <w:sz w:val="24"/>
          <w:szCs w:val="24"/>
        </w:rPr>
      </w:pPr>
      <w:r w:rsidRPr="00DE6B52">
        <w:rPr>
          <w:rFonts w:ascii="Times New Roman" w:hAnsi="Times New Roman" w:cs="Times New Roman"/>
          <w:sz w:val="24"/>
          <w:szCs w:val="24"/>
        </w:rPr>
        <w:t>Fluoride (F</w:t>
      </w:r>
      <w:r w:rsidRPr="003F0B29">
        <w:rPr>
          <w:rFonts w:ascii="Times New Roman" w:hAnsi="Times New Roman" w:cs="Times New Roman"/>
          <w:sz w:val="24"/>
          <w:szCs w:val="24"/>
          <w:vertAlign w:val="superscript"/>
        </w:rPr>
        <w:t>-</w:t>
      </w:r>
      <w:r w:rsidR="000173A4">
        <w:rPr>
          <w:rFonts w:ascii="Times New Roman" w:hAnsi="Times New Roman" w:cs="Times New Roman"/>
          <w:sz w:val="24"/>
          <w:szCs w:val="24"/>
        </w:rPr>
        <w:t>) concentration</w:t>
      </w:r>
      <w:r w:rsidRPr="00DE6B52">
        <w:rPr>
          <w:rFonts w:ascii="Times New Roman" w:hAnsi="Times New Roman" w:cs="Times New Roman"/>
          <w:sz w:val="24"/>
          <w:szCs w:val="24"/>
        </w:rPr>
        <w:t xml:space="preserve"> varied </w:t>
      </w:r>
      <w:r w:rsidR="000173A4">
        <w:rPr>
          <w:rFonts w:ascii="Times New Roman" w:hAnsi="Times New Roman" w:cs="Times New Roman"/>
          <w:sz w:val="24"/>
          <w:szCs w:val="24"/>
        </w:rPr>
        <w:t xml:space="preserve">from </w:t>
      </w:r>
      <w:r w:rsidRPr="00DE6B52">
        <w:rPr>
          <w:rFonts w:ascii="Times New Roman" w:hAnsi="Times New Roman" w:cs="Times New Roman"/>
          <w:sz w:val="24"/>
          <w:szCs w:val="24"/>
        </w:rPr>
        <w:t xml:space="preserve">(2.17 ± 0.16 ppm) </w:t>
      </w:r>
      <w:r w:rsidR="000173A4">
        <w:rPr>
          <w:rFonts w:ascii="Times New Roman" w:hAnsi="Times New Roman" w:cs="Times New Roman"/>
          <w:sz w:val="24"/>
          <w:szCs w:val="24"/>
        </w:rPr>
        <w:t>to</w:t>
      </w:r>
      <w:r w:rsidRPr="00DE6B52">
        <w:rPr>
          <w:rFonts w:ascii="Times New Roman" w:hAnsi="Times New Roman" w:cs="Times New Roman"/>
          <w:sz w:val="24"/>
          <w:szCs w:val="24"/>
        </w:rPr>
        <w:t xml:space="preserve"> (2.</w:t>
      </w:r>
      <w:r w:rsidR="000173A4">
        <w:rPr>
          <w:rFonts w:ascii="Times New Roman" w:hAnsi="Times New Roman" w:cs="Times New Roman"/>
          <w:sz w:val="24"/>
          <w:szCs w:val="24"/>
        </w:rPr>
        <w:t>81 ± .47 ppm)</w:t>
      </w:r>
      <w:r w:rsidRPr="00DE6B52">
        <w:rPr>
          <w:rFonts w:ascii="Times New Roman" w:hAnsi="Times New Roman" w:cs="Times New Roman"/>
          <w:sz w:val="24"/>
          <w:szCs w:val="24"/>
        </w:rPr>
        <w:t xml:space="preserve"> from S</w:t>
      </w:r>
      <w:r w:rsidRPr="00361BA6">
        <w:rPr>
          <w:rFonts w:ascii="Times New Roman" w:hAnsi="Times New Roman" w:cs="Times New Roman"/>
          <w:sz w:val="24"/>
          <w:szCs w:val="24"/>
          <w:vertAlign w:val="subscript"/>
        </w:rPr>
        <w:t>5</w:t>
      </w:r>
      <w:r w:rsidRPr="00DE6B52">
        <w:rPr>
          <w:rFonts w:ascii="Times New Roman" w:hAnsi="Times New Roman" w:cs="Times New Roman"/>
          <w:sz w:val="24"/>
          <w:szCs w:val="24"/>
        </w:rPr>
        <w:t xml:space="preserve"> and S</w:t>
      </w:r>
      <w:r w:rsidRPr="00361BA6">
        <w:rPr>
          <w:rFonts w:ascii="Times New Roman" w:hAnsi="Times New Roman" w:cs="Times New Roman"/>
          <w:sz w:val="24"/>
          <w:szCs w:val="24"/>
          <w:vertAlign w:val="subscript"/>
        </w:rPr>
        <w:t>1</w:t>
      </w:r>
      <w:r w:rsidR="00B937EA">
        <w:rPr>
          <w:rFonts w:ascii="Times New Roman" w:hAnsi="Times New Roman" w:cs="Times New Roman"/>
          <w:sz w:val="24"/>
          <w:szCs w:val="24"/>
        </w:rPr>
        <w:t xml:space="preserve"> sampling locations from (1.686</w:t>
      </w:r>
      <w:r w:rsidR="00B94802">
        <w:rPr>
          <w:rFonts w:ascii="Times New Roman" w:hAnsi="Times New Roman" w:cs="Times New Roman"/>
          <w:sz w:val="24"/>
          <w:szCs w:val="24"/>
        </w:rPr>
        <w:t xml:space="preserve"> </w:t>
      </w:r>
      <w:r w:rsidR="00B937EA">
        <w:rPr>
          <w:rFonts w:ascii="Times New Roman" w:hAnsi="Times New Roman" w:cs="Times New Roman"/>
          <w:sz w:val="24"/>
          <w:szCs w:val="24"/>
        </w:rPr>
        <w:t>±</w:t>
      </w:r>
      <w:r w:rsidR="00B94802">
        <w:rPr>
          <w:rFonts w:ascii="Times New Roman" w:hAnsi="Times New Roman" w:cs="Times New Roman"/>
          <w:sz w:val="24"/>
          <w:szCs w:val="24"/>
        </w:rPr>
        <w:t xml:space="preserve"> </w:t>
      </w:r>
      <w:r w:rsidR="00B937EA">
        <w:rPr>
          <w:rFonts w:ascii="Times New Roman" w:hAnsi="Times New Roman" w:cs="Times New Roman"/>
          <w:sz w:val="24"/>
          <w:szCs w:val="24"/>
        </w:rPr>
        <w:t>0.889 ppm) to</w:t>
      </w:r>
      <w:r w:rsidR="00B937EA" w:rsidRPr="00DE6B52">
        <w:rPr>
          <w:rFonts w:ascii="Times New Roman" w:hAnsi="Times New Roman" w:cs="Times New Roman"/>
          <w:sz w:val="24"/>
          <w:szCs w:val="24"/>
        </w:rPr>
        <w:t xml:space="preserve"> (3.025</w:t>
      </w:r>
      <w:r w:rsidR="00B94802">
        <w:rPr>
          <w:rFonts w:ascii="Times New Roman" w:hAnsi="Times New Roman" w:cs="Times New Roman"/>
          <w:sz w:val="24"/>
          <w:szCs w:val="24"/>
        </w:rPr>
        <w:t xml:space="preserve"> </w:t>
      </w:r>
      <w:r w:rsidR="00B937EA" w:rsidRPr="00DE6B52">
        <w:rPr>
          <w:rFonts w:ascii="Times New Roman" w:hAnsi="Times New Roman" w:cs="Times New Roman"/>
          <w:sz w:val="24"/>
          <w:szCs w:val="24"/>
        </w:rPr>
        <w:t>±</w:t>
      </w:r>
      <w:r w:rsidR="00B94802">
        <w:rPr>
          <w:rFonts w:ascii="Times New Roman" w:hAnsi="Times New Roman" w:cs="Times New Roman"/>
          <w:sz w:val="24"/>
          <w:szCs w:val="24"/>
        </w:rPr>
        <w:t xml:space="preserve"> </w:t>
      </w:r>
      <w:r w:rsidR="00B937EA" w:rsidRPr="00DE6B52">
        <w:rPr>
          <w:rFonts w:ascii="Times New Roman" w:hAnsi="Times New Roman" w:cs="Times New Roman"/>
          <w:sz w:val="24"/>
          <w:szCs w:val="24"/>
        </w:rPr>
        <w:t>0.252 ppm)</w:t>
      </w:r>
      <w:r w:rsidR="00B937EA">
        <w:rPr>
          <w:rFonts w:ascii="Times New Roman" w:hAnsi="Times New Roman" w:cs="Times New Roman"/>
          <w:sz w:val="24"/>
          <w:szCs w:val="24"/>
        </w:rPr>
        <w:t xml:space="preserve"> </w:t>
      </w:r>
      <w:r w:rsidR="00B937EA" w:rsidRPr="00DE6B52">
        <w:rPr>
          <w:rFonts w:ascii="Times New Roman" w:hAnsi="Times New Roman" w:cs="Times New Roman"/>
          <w:sz w:val="24"/>
          <w:szCs w:val="24"/>
        </w:rPr>
        <w:t>from S</w:t>
      </w:r>
      <w:r w:rsidR="00B937EA" w:rsidRPr="00361BA6">
        <w:rPr>
          <w:rFonts w:ascii="Times New Roman" w:hAnsi="Times New Roman" w:cs="Times New Roman"/>
          <w:sz w:val="24"/>
          <w:szCs w:val="24"/>
          <w:vertAlign w:val="subscript"/>
        </w:rPr>
        <w:t>4</w:t>
      </w:r>
      <w:r w:rsidR="00B937EA" w:rsidRPr="00DE6B52">
        <w:rPr>
          <w:rFonts w:ascii="Times New Roman" w:hAnsi="Times New Roman" w:cs="Times New Roman"/>
          <w:sz w:val="24"/>
          <w:szCs w:val="24"/>
        </w:rPr>
        <w:t xml:space="preserve"> and S</w:t>
      </w:r>
      <w:r w:rsidR="00B937EA" w:rsidRPr="00361BA6">
        <w:rPr>
          <w:rFonts w:ascii="Times New Roman" w:hAnsi="Times New Roman" w:cs="Times New Roman"/>
          <w:sz w:val="24"/>
          <w:szCs w:val="24"/>
          <w:vertAlign w:val="subscript"/>
        </w:rPr>
        <w:t>1</w:t>
      </w:r>
      <w:r w:rsidR="00B937EA" w:rsidRPr="00DE6B52">
        <w:rPr>
          <w:rFonts w:ascii="Times New Roman" w:hAnsi="Times New Roman" w:cs="Times New Roman"/>
          <w:sz w:val="24"/>
          <w:szCs w:val="24"/>
        </w:rPr>
        <w:t xml:space="preserve"> sampling locations</w:t>
      </w:r>
      <w:r w:rsidR="00B937EA">
        <w:rPr>
          <w:rFonts w:ascii="Times New Roman" w:hAnsi="Times New Roman" w:cs="Times New Roman"/>
          <w:sz w:val="24"/>
          <w:szCs w:val="24"/>
        </w:rPr>
        <w:t xml:space="preserve"> for well and borehole water respectively. Therefore, the</w:t>
      </w:r>
      <w:r w:rsidR="00B937EA">
        <w:rPr>
          <w:rFonts w:ascii="Times New Roman" w:hAnsi="Times New Roman" w:cs="Times New Roman"/>
          <w:sz w:val="20"/>
          <w:szCs w:val="20"/>
        </w:rPr>
        <w:t xml:space="preserve"> </w:t>
      </w:r>
      <w:r w:rsidR="00B937EA">
        <w:rPr>
          <w:rFonts w:ascii="Times New Roman" w:hAnsi="Times New Roman" w:cs="Times New Roman"/>
          <w:sz w:val="24"/>
          <w:szCs w:val="24"/>
        </w:rPr>
        <w:t>f</w:t>
      </w:r>
      <w:r w:rsidRPr="00DE6B52">
        <w:rPr>
          <w:rFonts w:ascii="Times New Roman" w:hAnsi="Times New Roman" w:cs="Times New Roman"/>
          <w:sz w:val="24"/>
          <w:szCs w:val="24"/>
        </w:rPr>
        <w:t>luoride (F</w:t>
      </w:r>
      <w:r>
        <w:rPr>
          <w:rFonts w:ascii="Times New Roman" w:hAnsi="Times New Roman" w:cs="Times New Roman"/>
          <w:sz w:val="24"/>
          <w:szCs w:val="24"/>
          <w:vertAlign w:val="superscript"/>
        </w:rPr>
        <w:t>-</w:t>
      </w:r>
      <w:r w:rsidRPr="00DE6B52">
        <w:rPr>
          <w:rFonts w:ascii="Times New Roman" w:hAnsi="Times New Roman" w:cs="Times New Roman"/>
          <w:sz w:val="24"/>
          <w:szCs w:val="24"/>
        </w:rPr>
        <w:t>) concentration in all the sampling locations</w:t>
      </w:r>
      <w:r w:rsidR="00B937EA">
        <w:rPr>
          <w:rFonts w:ascii="Times New Roman" w:hAnsi="Times New Roman" w:cs="Times New Roman"/>
          <w:sz w:val="24"/>
          <w:szCs w:val="24"/>
        </w:rPr>
        <w:t xml:space="preserve"> on both water sources</w:t>
      </w:r>
      <w:r w:rsidRPr="00DE6B52">
        <w:rPr>
          <w:rFonts w:ascii="Times New Roman" w:hAnsi="Times New Roman" w:cs="Times New Roman"/>
          <w:sz w:val="24"/>
          <w:szCs w:val="24"/>
        </w:rPr>
        <w:t xml:space="preserve"> exceeds the WHO recommended range of 1-1.5 </w:t>
      </w:r>
      <w:r w:rsidR="00B94802">
        <w:rPr>
          <w:rFonts w:ascii="Times New Roman" w:hAnsi="Times New Roman" w:cs="Times New Roman"/>
          <w:sz w:val="24"/>
          <w:szCs w:val="24"/>
        </w:rPr>
        <w:t>mg/l</w:t>
      </w:r>
      <w:r w:rsidRPr="00DE6B52">
        <w:rPr>
          <w:rFonts w:ascii="Times New Roman" w:hAnsi="Times New Roman" w:cs="Times New Roman"/>
          <w:sz w:val="24"/>
          <w:szCs w:val="24"/>
        </w:rPr>
        <w:t>.</w:t>
      </w:r>
      <w:r w:rsidR="009116FA">
        <w:rPr>
          <w:rFonts w:ascii="Times New Roman" w:hAnsi="Times New Roman" w:cs="Times New Roman"/>
          <w:sz w:val="24"/>
          <w:szCs w:val="24"/>
        </w:rPr>
        <w:t xml:space="preserve"> A study conducted by Jdh et al. (2013) revealed the occurrence of fluoride in groundwater is due to weathering and leaching of fluoride-bearing minerals from rocks and sediments. Fluoride when digested in small quantities (˂0.5ppm) is beneficial in promoting dental health by reducing dental caries, whereas higher concentrations (&gt;1.5 ppm) may cause fluorosis.</w:t>
      </w:r>
    </w:p>
    <w:p w14:paraId="317A72E5" w14:textId="35C70A79" w:rsidR="00194D08" w:rsidRPr="00FD6054" w:rsidRDefault="005E3140" w:rsidP="00155C99">
      <w:pPr>
        <w:autoSpaceDE w:val="0"/>
        <w:autoSpaceDN w:val="0"/>
        <w:adjustRightInd w:val="0"/>
        <w:spacing w:after="0" w:line="480" w:lineRule="auto"/>
        <w:jc w:val="both"/>
        <w:rPr>
          <w:rFonts w:ascii="Times New Roman" w:eastAsia="Roboto-Regular" w:hAnsi="Times New Roman" w:cs="Times New Roman"/>
          <w:sz w:val="24"/>
          <w:szCs w:val="24"/>
        </w:rPr>
      </w:pPr>
      <w:r w:rsidRPr="00DE6B52">
        <w:rPr>
          <w:rFonts w:ascii="Times New Roman" w:hAnsi="Times New Roman" w:cs="Times New Roman"/>
          <w:sz w:val="24"/>
          <w:szCs w:val="24"/>
        </w:rPr>
        <w:t>Sulphate (SO</w:t>
      </w:r>
      <w:r w:rsidRPr="00DE6B52">
        <w:rPr>
          <w:rFonts w:ascii="Times New Roman" w:hAnsi="Times New Roman" w:cs="Times New Roman"/>
          <w:sz w:val="24"/>
          <w:szCs w:val="24"/>
          <w:vertAlign w:val="subscript"/>
        </w:rPr>
        <w:t>4</w:t>
      </w:r>
      <w:r w:rsidRPr="003F0B29">
        <w:rPr>
          <w:rFonts w:ascii="Times New Roman" w:hAnsi="Times New Roman" w:cs="Times New Roman"/>
          <w:sz w:val="24"/>
          <w:szCs w:val="24"/>
          <w:vertAlign w:val="superscript"/>
        </w:rPr>
        <w:t>2-</w:t>
      </w:r>
      <w:r>
        <w:rPr>
          <w:rFonts w:ascii="Times New Roman" w:hAnsi="Times New Roman" w:cs="Times New Roman"/>
          <w:sz w:val="24"/>
          <w:szCs w:val="24"/>
        </w:rPr>
        <w:t>)</w:t>
      </w:r>
      <w:r w:rsidRPr="00DE6B52">
        <w:rPr>
          <w:rFonts w:ascii="Times New Roman" w:hAnsi="Times New Roman" w:cs="Times New Roman"/>
          <w:sz w:val="24"/>
          <w:szCs w:val="24"/>
          <w:vertAlign w:val="subscript"/>
        </w:rPr>
        <w:t xml:space="preserve"> </w:t>
      </w:r>
      <w:r w:rsidRPr="00DE6B52">
        <w:rPr>
          <w:rFonts w:ascii="Times New Roman" w:hAnsi="Times New Roman" w:cs="Times New Roman"/>
          <w:sz w:val="24"/>
          <w:szCs w:val="24"/>
        </w:rPr>
        <w:t xml:space="preserve">concentration varied from (38.07 ± 3.45 mg/l) </w:t>
      </w:r>
      <w:r w:rsidR="00E82D22">
        <w:rPr>
          <w:rFonts w:ascii="Times New Roman" w:hAnsi="Times New Roman" w:cs="Times New Roman"/>
          <w:sz w:val="24"/>
          <w:szCs w:val="24"/>
        </w:rPr>
        <w:t>to</w:t>
      </w:r>
      <w:r w:rsidR="00E82D22" w:rsidRPr="00DE6B52">
        <w:rPr>
          <w:rFonts w:ascii="Times New Roman" w:hAnsi="Times New Roman" w:cs="Times New Roman"/>
          <w:sz w:val="24"/>
          <w:szCs w:val="24"/>
        </w:rPr>
        <w:t xml:space="preserve"> (92.43 ± 0.78 mg/l) </w:t>
      </w:r>
      <w:r w:rsidR="00E82D22">
        <w:rPr>
          <w:rFonts w:ascii="Times New Roman" w:hAnsi="Times New Roman" w:cs="Times New Roman"/>
          <w:sz w:val="24"/>
          <w:szCs w:val="24"/>
        </w:rPr>
        <w:t>from S</w:t>
      </w:r>
      <w:r w:rsidR="00E82D22" w:rsidRPr="00361BA6">
        <w:rPr>
          <w:rFonts w:ascii="Times New Roman" w:hAnsi="Times New Roman" w:cs="Times New Roman"/>
          <w:sz w:val="24"/>
          <w:szCs w:val="24"/>
          <w:vertAlign w:val="subscript"/>
        </w:rPr>
        <w:t>4</w:t>
      </w:r>
      <w:r w:rsidR="00E82D22">
        <w:rPr>
          <w:rFonts w:ascii="Times New Roman" w:hAnsi="Times New Roman" w:cs="Times New Roman"/>
          <w:sz w:val="24"/>
          <w:szCs w:val="24"/>
        </w:rPr>
        <w:t xml:space="preserve"> and </w:t>
      </w:r>
      <w:r w:rsidRPr="00DE6B52">
        <w:rPr>
          <w:rFonts w:ascii="Times New Roman" w:hAnsi="Times New Roman" w:cs="Times New Roman"/>
          <w:sz w:val="24"/>
          <w:szCs w:val="24"/>
        </w:rPr>
        <w:t>S</w:t>
      </w:r>
      <w:r w:rsidRPr="00361BA6">
        <w:rPr>
          <w:rFonts w:ascii="Times New Roman" w:hAnsi="Times New Roman" w:cs="Times New Roman"/>
          <w:sz w:val="24"/>
          <w:szCs w:val="24"/>
          <w:vertAlign w:val="subscript"/>
        </w:rPr>
        <w:t>5</w:t>
      </w:r>
      <w:r w:rsidRPr="00DE6B52">
        <w:rPr>
          <w:rFonts w:ascii="Times New Roman" w:hAnsi="Times New Roman" w:cs="Times New Roman"/>
          <w:sz w:val="24"/>
          <w:szCs w:val="24"/>
        </w:rPr>
        <w:t xml:space="preserve"> sampling</w:t>
      </w:r>
      <w:r w:rsidR="00E82D22">
        <w:rPr>
          <w:rFonts w:ascii="Times New Roman" w:hAnsi="Times New Roman" w:cs="Times New Roman"/>
          <w:sz w:val="24"/>
          <w:szCs w:val="24"/>
        </w:rPr>
        <w:t xml:space="preserve"> locations and from </w:t>
      </w:r>
      <w:r w:rsidR="00E82D22" w:rsidRPr="00DE6B52">
        <w:rPr>
          <w:rFonts w:ascii="Times New Roman" w:hAnsi="Times New Roman" w:cs="Times New Roman"/>
          <w:sz w:val="24"/>
          <w:szCs w:val="24"/>
        </w:rPr>
        <w:t>(</w:t>
      </w:r>
      <w:r w:rsidR="00234BB9">
        <w:rPr>
          <w:rFonts w:ascii="Times New Roman" w:hAnsi="Times New Roman" w:cs="Times New Roman"/>
          <w:sz w:val="24"/>
          <w:szCs w:val="24"/>
        </w:rPr>
        <w:t>33.919</w:t>
      </w:r>
      <w:r w:rsidR="00B94802">
        <w:rPr>
          <w:rFonts w:ascii="Times New Roman" w:hAnsi="Times New Roman" w:cs="Times New Roman"/>
          <w:sz w:val="24"/>
          <w:szCs w:val="24"/>
        </w:rPr>
        <w:t xml:space="preserve"> </w:t>
      </w:r>
      <w:r w:rsidR="00234BB9">
        <w:rPr>
          <w:rFonts w:ascii="Times New Roman" w:hAnsi="Times New Roman" w:cs="Times New Roman"/>
          <w:sz w:val="24"/>
          <w:szCs w:val="24"/>
        </w:rPr>
        <w:t>±</w:t>
      </w:r>
      <w:r w:rsidR="00B94802">
        <w:rPr>
          <w:rFonts w:ascii="Times New Roman" w:hAnsi="Times New Roman" w:cs="Times New Roman"/>
          <w:sz w:val="24"/>
          <w:szCs w:val="24"/>
        </w:rPr>
        <w:t xml:space="preserve"> </w:t>
      </w:r>
      <w:r w:rsidR="00234BB9">
        <w:rPr>
          <w:rFonts w:ascii="Times New Roman" w:hAnsi="Times New Roman" w:cs="Times New Roman"/>
          <w:sz w:val="24"/>
          <w:szCs w:val="24"/>
        </w:rPr>
        <w:t xml:space="preserve">12.712 mg/l) to </w:t>
      </w:r>
      <w:r w:rsidR="00E82D22" w:rsidRPr="00DE6B52">
        <w:rPr>
          <w:rFonts w:ascii="Times New Roman" w:hAnsi="Times New Roman" w:cs="Times New Roman"/>
          <w:sz w:val="24"/>
          <w:szCs w:val="24"/>
        </w:rPr>
        <w:t>(61.67</w:t>
      </w:r>
      <w:r w:rsidR="00234BB9">
        <w:rPr>
          <w:rFonts w:ascii="Times New Roman" w:hAnsi="Times New Roman" w:cs="Times New Roman"/>
          <w:sz w:val="24"/>
          <w:szCs w:val="24"/>
        </w:rPr>
        <w:t xml:space="preserve">1±0.922 mg/l) </w:t>
      </w:r>
      <w:r w:rsidR="00E82D22" w:rsidRPr="00DE6B52">
        <w:rPr>
          <w:rFonts w:ascii="Times New Roman" w:hAnsi="Times New Roman" w:cs="Times New Roman"/>
          <w:sz w:val="24"/>
          <w:szCs w:val="24"/>
        </w:rPr>
        <w:t>from S</w:t>
      </w:r>
      <w:r w:rsidR="00E82D22" w:rsidRPr="00361BA6">
        <w:rPr>
          <w:rFonts w:ascii="Times New Roman" w:hAnsi="Times New Roman" w:cs="Times New Roman"/>
          <w:sz w:val="24"/>
          <w:szCs w:val="24"/>
          <w:vertAlign w:val="subscript"/>
        </w:rPr>
        <w:t>4</w:t>
      </w:r>
      <w:r w:rsidR="00E82D22" w:rsidRPr="00DE6B52">
        <w:rPr>
          <w:rFonts w:ascii="Times New Roman" w:hAnsi="Times New Roman" w:cs="Times New Roman"/>
          <w:sz w:val="24"/>
          <w:szCs w:val="24"/>
        </w:rPr>
        <w:t xml:space="preserve"> and S</w:t>
      </w:r>
      <w:r w:rsidR="00E82D22" w:rsidRPr="00361BA6">
        <w:rPr>
          <w:rFonts w:ascii="Times New Roman" w:hAnsi="Times New Roman" w:cs="Times New Roman"/>
          <w:sz w:val="24"/>
          <w:szCs w:val="24"/>
          <w:vertAlign w:val="subscript"/>
        </w:rPr>
        <w:t>1</w:t>
      </w:r>
      <w:r w:rsidR="00E82D22" w:rsidRPr="00DE6B52">
        <w:rPr>
          <w:rFonts w:ascii="Times New Roman" w:hAnsi="Times New Roman" w:cs="Times New Roman"/>
          <w:sz w:val="24"/>
          <w:szCs w:val="24"/>
        </w:rPr>
        <w:t xml:space="preserve"> sampling locations</w:t>
      </w:r>
      <w:r w:rsidR="00234BB9">
        <w:rPr>
          <w:rFonts w:ascii="Times New Roman" w:hAnsi="Times New Roman" w:cs="Times New Roman"/>
          <w:sz w:val="24"/>
          <w:szCs w:val="24"/>
        </w:rPr>
        <w:t xml:space="preserve"> for well and borehole water respectively. </w:t>
      </w:r>
      <w:r>
        <w:rPr>
          <w:rFonts w:ascii="Times New Roman" w:hAnsi="Times New Roman" w:cs="Times New Roman"/>
          <w:sz w:val="24"/>
          <w:szCs w:val="24"/>
        </w:rPr>
        <w:t>The SO</w:t>
      </w:r>
      <w:r w:rsidRPr="00DE6B52">
        <w:rPr>
          <w:rFonts w:ascii="Times New Roman" w:hAnsi="Times New Roman" w:cs="Times New Roman"/>
          <w:sz w:val="24"/>
          <w:szCs w:val="24"/>
          <w:vertAlign w:val="subscript"/>
        </w:rPr>
        <w:t>4</w:t>
      </w:r>
      <w:r w:rsidRPr="003F0B29">
        <w:rPr>
          <w:rFonts w:ascii="Times New Roman" w:hAnsi="Times New Roman" w:cs="Times New Roman"/>
          <w:sz w:val="24"/>
          <w:szCs w:val="24"/>
          <w:vertAlign w:val="superscript"/>
        </w:rPr>
        <w:t>2-</w:t>
      </w:r>
      <w:r w:rsidR="00234BB9">
        <w:rPr>
          <w:rFonts w:ascii="Times New Roman" w:hAnsi="Times New Roman" w:cs="Times New Roman"/>
          <w:sz w:val="24"/>
          <w:szCs w:val="24"/>
          <w:vertAlign w:val="superscript"/>
        </w:rPr>
        <w:t xml:space="preserve"> </w:t>
      </w:r>
      <w:r>
        <w:rPr>
          <w:rFonts w:ascii="Times New Roman" w:hAnsi="Times New Roman" w:cs="Times New Roman"/>
          <w:sz w:val="24"/>
          <w:szCs w:val="24"/>
        </w:rPr>
        <w:t>level</w:t>
      </w:r>
      <w:r w:rsidRPr="00DE6B52">
        <w:rPr>
          <w:rFonts w:ascii="Times New Roman" w:hAnsi="Times New Roman" w:cs="Times New Roman"/>
          <w:sz w:val="24"/>
          <w:szCs w:val="24"/>
        </w:rPr>
        <w:t xml:space="preserve"> in all of the sampling locations </w:t>
      </w:r>
      <w:r w:rsidR="00234BB9">
        <w:rPr>
          <w:rFonts w:ascii="Times New Roman" w:hAnsi="Times New Roman" w:cs="Times New Roman"/>
          <w:sz w:val="24"/>
          <w:szCs w:val="24"/>
        </w:rPr>
        <w:t xml:space="preserve">on both water sources are within the recommended range </w:t>
      </w:r>
      <w:r w:rsidRPr="00DE6B52">
        <w:rPr>
          <w:rFonts w:ascii="Times New Roman" w:hAnsi="Times New Roman" w:cs="Times New Roman"/>
          <w:sz w:val="24"/>
          <w:szCs w:val="24"/>
        </w:rPr>
        <w:t>of 400 mg/l by WHO.</w:t>
      </w:r>
      <w:r>
        <w:rPr>
          <w:rFonts w:ascii="Times New Roman" w:hAnsi="Times New Roman" w:cs="Times New Roman"/>
          <w:sz w:val="24"/>
          <w:szCs w:val="24"/>
        </w:rPr>
        <w:t xml:space="preserve"> </w:t>
      </w:r>
      <w:r w:rsidR="009116FA" w:rsidRPr="004E1495">
        <w:rPr>
          <w:rFonts w:ascii="Times New Roman" w:hAnsi="Times New Roman" w:cs="Times New Roman"/>
          <w:sz w:val="24"/>
          <w:szCs w:val="24"/>
        </w:rPr>
        <w:t xml:space="preserve">The </w:t>
      </w:r>
      <w:r w:rsidR="00A77FD0" w:rsidRPr="004E1495">
        <w:rPr>
          <w:rFonts w:ascii="Times New Roman" w:hAnsi="Times New Roman" w:cs="Times New Roman"/>
          <w:sz w:val="24"/>
          <w:szCs w:val="24"/>
        </w:rPr>
        <w:t xml:space="preserve">result </w:t>
      </w:r>
      <w:r w:rsidR="00A77FD0">
        <w:rPr>
          <w:rFonts w:ascii="Times New Roman" w:hAnsi="Times New Roman" w:cs="Times New Roman"/>
          <w:sz w:val="24"/>
          <w:szCs w:val="24"/>
        </w:rPr>
        <w:t>of</w:t>
      </w:r>
      <w:r w:rsidR="009116FA">
        <w:rPr>
          <w:rFonts w:ascii="Times New Roman" w:hAnsi="Times New Roman" w:cs="Times New Roman"/>
          <w:sz w:val="24"/>
          <w:szCs w:val="24"/>
        </w:rPr>
        <w:t xml:space="preserve"> the study </w:t>
      </w:r>
      <w:r w:rsidR="009116FA" w:rsidRPr="004E1495">
        <w:rPr>
          <w:rFonts w:ascii="Times New Roman" w:hAnsi="Times New Roman" w:cs="Times New Roman"/>
          <w:sz w:val="24"/>
          <w:szCs w:val="24"/>
        </w:rPr>
        <w:t>is above the findings of Elijah et al. (2021)</w:t>
      </w:r>
      <w:r w:rsidR="009A1360">
        <w:rPr>
          <w:rFonts w:ascii="Times New Roman" w:hAnsi="Times New Roman" w:cs="Times New Roman"/>
          <w:sz w:val="24"/>
          <w:szCs w:val="24"/>
        </w:rPr>
        <w:t xml:space="preserve"> with SO</w:t>
      </w:r>
      <w:r w:rsidR="009A1360" w:rsidRPr="00DE6B52">
        <w:rPr>
          <w:rFonts w:ascii="Times New Roman" w:hAnsi="Times New Roman" w:cs="Times New Roman"/>
          <w:sz w:val="24"/>
          <w:szCs w:val="24"/>
          <w:vertAlign w:val="subscript"/>
        </w:rPr>
        <w:t>4</w:t>
      </w:r>
      <w:r w:rsidR="009A1360" w:rsidRPr="003F0B29">
        <w:rPr>
          <w:rFonts w:ascii="Times New Roman" w:hAnsi="Times New Roman" w:cs="Times New Roman"/>
          <w:sz w:val="24"/>
          <w:szCs w:val="24"/>
          <w:vertAlign w:val="superscript"/>
        </w:rPr>
        <w:t>2-</w:t>
      </w:r>
      <w:r w:rsidR="009A1360">
        <w:rPr>
          <w:rFonts w:ascii="Times New Roman" w:hAnsi="Times New Roman" w:cs="Times New Roman"/>
          <w:sz w:val="24"/>
          <w:szCs w:val="24"/>
          <w:vertAlign w:val="superscript"/>
        </w:rPr>
        <w:t xml:space="preserve"> </w:t>
      </w:r>
      <w:r w:rsidR="00A77FD0">
        <w:rPr>
          <w:rFonts w:ascii="Times New Roman" w:hAnsi="Times New Roman" w:cs="Times New Roman"/>
          <w:sz w:val="24"/>
          <w:szCs w:val="24"/>
        </w:rPr>
        <w:t>level ranging</w:t>
      </w:r>
      <w:r w:rsidR="009116FA">
        <w:rPr>
          <w:rFonts w:ascii="Times New Roman" w:eastAsia="Roboto-Regular" w:hAnsi="Times New Roman" w:cs="Times New Roman"/>
          <w:sz w:val="24"/>
          <w:szCs w:val="24"/>
        </w:rPr>
        <w:t xml:space="preserve"> from 1.20 ppm to 6.90 ppm</w:t>
      </w:r>
      <w:r w:rsidR="009116FA" w:rsidRPr="004E1495">
        <w:rPr>
          <w:rFonts w:ascii="Times New Roman" w:eastAsia="Roboto-Regular" w:hAnsi="Times New Roman" w:cs="Times New Roman"/>
          <w:sz w:val="24"/>
          <w:szCs w:val="24"/>
        </w:rPr>
        <w:t>.</w:t>
      </w:r>
    </w:p>
    <w:p w14:paraId="26CD30CD" w14:textId="3674B16A" w:rsidR="00194D08" w:rsidRDefault="005E3140" w:rsidP="00155C99">
      <w:pPr>
        <w:autoSpaceDE w:val="0"/>
        <w:autoSpaceDN w:val="0"/>
        <w:adjustRightInd w:val="0"/>
        <w:spacing w:after="0" w:line="480" w:lineRule="auto"/>
        <w:jc w:val="both"/>
        <w:rPr>
          <w:rFonts w:ascii="Times New Roman" w:eastAsia="Roboto-Regular" w:hAnsi="Times New Roman" w:cs="Times New Roman"/>
          <w:sz w:val="24"/>
          <w:szCs w:val="24"/>
        </w:rPr>
      </w:pPr>
      <w:r w:rsidRPr="00DE6B52">
        <w:rPr>
          <w:rFonts w:ascii="Times New Roman" w:hAnsi="Times New Roman" w:cs="Times New Roman"/>
          <w:sz w:val="24"/>
          <w:szCs w:val="24"/>
        </w:rPr>
        <w:t>Average concentration of Nitrate</w:t>
      </w:r>
      <w:r>
        <w:rPr>
          <w:rFonts w:ascii="Times New Roman" w:hAnsi="Times New Roman" w:cs="Times New Roman"/>
          <w:sz w:val="24"/>
          <w:szCs w:val="24"/>
        </w:rPr>
        <w:t>s</w:t>
      </w:r>
      <w:r w:rsidRPr="00DE6B52">
        <w:rPr>
          <w:rFonts w:ascii="Times New Roman" w:hAnsi="Times New Roman" w:cs="Times New Roman"/>
          <w:sz w:val="24"/>
          <w:szCs w:val="24"/>
        </w:rPr>
        <w:t xml:space="preserve"> (NO</w:t>
      </w:r>
      <w:r w:rsidRPr="00DE6B52">
        <w:rPr>
          <w:rFonts w:ascii="Times New Roman" w:hAnsi="Times New Roman" w:cs="Times New Roman"/>
          <w:sz w:val="24"/>
          <w:szCs w:val="24"/>
          <w:vertAlign w:val="subscript"/>
        </w:rPr>
        <w:t>3</w:t>
      </w:r>
      <w:r w:rsidRPr="00E13046">
        <w:rPr>
          <w:rFonts w:ascii="Times New Roman" w:hAnsi="Times New Roman" w:cs="Times New Roman"/>
          <w:sz w:val="24"/>
          <w:szCs w:val="24"/>
          <w:vertAlign w:val="superscript"/>
        </w:rPr>
        <w:t>-</w:t>
      </w:r>
      <w:r w:rsidR="00234BB9">
        <w:rPr>
          <w:rFonts w:ascii="Times New Roman" w:hAnsi="Times New Roman" w:cs="Times New Roman"/>
          <w:sz w:val="24"/>
          <w:szCs w:val="24"/>
        </w:rPr>
        <w:t xml:space="preserve">) was found to vary from </w:t>
      </w:r>
      <w:r w:rsidRPr="00DE6B52">
        <w:rPr>
          <w:rFonts w:ascii="Times New Roman" w:hAnsi="Times New Roman" w:cs="Times New Roman"/>
          <w:sz w:val="24"/>
          <w:szCs w:val="24"/>
        </w:rPr>
        <w:t>1</w:t>
      </w:r>
      <w:r w:rsidR="00234BB9">
        <w:rPr>
          <w:rFonts w:ascii="Times New Roman" w:hAnsi="Times New Roman" w:cs="Times New Roman"/>
          <w:sz w:val="24"/>
          <w:szCs w:val="24"/>
        </w:rPr>
        <w:t>0.32mg/l (S</w:t>
      </w:r>
      <w:r w:rsidR="00234BB9" w:rsidRPr="00361BA6">
        <w:rPr>
          <w:rFonts w:ascii="Times New Roman" w:hAnsi="Times New Roman" w:cs="Times New Roman"/>
          <w:sz w:val="24"/>
          <w:szCs w:val="24"/>
          <w:vertAlign w:val="subscript"/>
        </w:rPr>
        <w:t>1</w:t>
      </w:r>
      <w:r w:rsidR="00234BB9">
        <w:rPr>
          <w:rFonts w:ascii="Times New Roman" w:hAnsi="Times New Roman" w:cs="Times New Roman"/>
          <w:sz w:val="24"/>
          <w:szCs w:val="24"/>
        </w:rPr>
        <w:t>) to 86.08mg/l (S</w:t>
      </w:r>
      <w:r w:rsidR="00234BB9" w:rsidRPr="00361BA6">
        <w:rPr>
          <w:rFonts w:ascii="Times New Roman" w:hAnsi="Times New Roman" w:cs="Times New Roman"/>
          <w:sz w:val="24"/>
          <w:szCs w:val="24"/>
          <w:vertAlign w:val="subscript"/>
        </w:rPr>
        <w:t>3</w:t>
      </w:r>
      <w:r w:rsidR="00234BB9">
        <w:rPr>
          <w:rFonts w:ascii="Times New Roman" w:hAnsi="Times New Roman" w:cs="Times New Roman"/>
          <w:sz w:val="24"/>
          <w:szCs w:val="24"/>
        </w:rPr>
        <w:t xml:space="preserve">) and from </w:t>
      </w:r>
      <w:r w:rsidR="00234BB9" w:rsidRPr="00DE6B52">
        <w:rPr>
          <w:rFonts w:ascii="Times New Roman" w:hAnsi="Times New Roman" w:cs="Times New Roman"/>
          <w:sz w:val="24"/>
          <w:szCs w:val="24"/>
        </w:rPr>
        <w:t>16.</w:t>
      </w:r>
      <w:r w:rsidR="00234BB9">
        <w:rPr>
          <w:rFonts w:ascii="Times New Roman" w:hAnsi="Times New Roman" w:cs="Times New Roman"/>
          <w:sz w:val="24"/>
          <w:szCs w:val="24"/>
        </w:rPr>
        <w:t>184 mg/l (S</w:t>
      </w:r>
      <w:r w:rsidR="00234BB9" w:rsidRPr="00361BA6">
        <w:rPr>
          <w:rFonts w:ascii="Times New Roman" w:hAnsi="Times New Roman" w:cs="Times New Roman"/>
          <w:sz w:val="24"/>
          <w:szCs w:val="24"/>
          <w:vertAlign w:val="subscript"/>
        </w:rPr>
        <w:t>3</w:t>
      </w:r>
      <w:r w:rsidR="00234BB9">
        <w:rPr>
          <w:rFonts w:ascii="Times New Roman" w:hAnsi="Times New Roman" w:cs="Times New Roman"/>
          <w:sz w:val="24"/>
          <w:szCs w:val="24"/>
        </w:rPr>
        <w:t>) to 72.886 mg/l (S</w:t>
      </w:r>
      <w:r w:rsidR="00234BB9" w:rsidRPr="00361BA6">
        <w:rPr>
          <w:rFonts w:ascii="Times New Roman" w:hAnsi="Times New Roman" w:cs="Times New Roman"/>
          <w:sz w:val="24"/>
          <w:szCs w:val="24"/>
          <w:vertAlign w:val="subscript"/>
        </w:rPr>
        <w:t>5</w:t>
      </w:r>
      <w:r w:rsidR="00234BB9">
        <w:rPr>
          <w:rFonts w:ascii="Times New Roman" w:hAnsi="Times New Roman" w:cs="Times New Roman"/>
          <w:sz w:val="24"/>
          <w:szCs w:val="24"/>
        </w:rPr>
        <w:t>)</w:t>
      </w:r>
      <w:r w:rsidRPr="00DE6B52">
        <w:rPr>
          <w:rFonts w:ascii="Times New Roman" w:hAnsi="Times New Roman" w:cs="Times New Roman"/>
          <w:sz w:val="24"/>
          <w:szCs w:val="24"/>
        </w:rPr>
        <w:t xml:space="preserve"> while the standard concentration for NO</w:t>
      </w:r>
      <w:r w:rsidRPr="00DE6B52">
        <w:rPr>
          <w:rFonts w:ascii="Times New Roman" w:hAnsi="Times New Roman" w:cs="Times New Roman"/>
          <w:sz w:val="24"/>
          <w:szCs w:val="24"/>
          <w:vertAlign w:val="subscript"/>
        </w:rPr>
        <w:t>3</w:t>
      </w:r>
      <w:r w:rsidRPr="00E13046">
        <w:rPr>
          <w:rFonts w:ascii="Times New Roman" w:hAnsi="Times New Roman" w:cs="Times New Roman"/>
          <w:sz w:val="24"/>
          <w:szCs w:val="24"/>
          <w:vertAlign w:val="superscript"/>
        </w:rPr>
        <w:t>-</w:t>
      </w:r>
      <w:r w:rsidRPr="00DE6B52">
        <w:rPr>
          <w:rFonts w:ascii="Times New Roman" w:hAnsi="Times New Roman" w:cs="Times New Roman"/>
          <w:sz w:val="24"/>
          <w:szCs w:val="24"/>
        </w:rPr>
        <w:t xml:space="preserve"> issued by WHO is 10 mg/l.  This indicates that the concentration of NO</w:t>
      </w:r>
      <w:r w:rsidRPr="00DE6B52">
        <w:rPr>
          <w:rFonts w:ascii="Times New Roman" w:hAnsi="Times New Roman" w:cs="Times New Roman"/>
          <w:sz w:val="24"/>
          <w:szCs w:val="24"/>
          <w:vertAlign w:val="subscript"/>
        </w:rPr>
        <w:t>3</w:t>
      </w:r>
      <w:r w:rsidRPr="003F0B29">
        <w:rPr>
          <w:rFonts w:ascii="Times New Roman" w:hAnsi="Times New Roman" w:cs="Times New Roman"/>
          <w:sz w:val="24"/>
          <w:szCs w:val="24"/>
          <w:vertAlign w:val="superscript"/>
        </w:rPr>
        <w:t>-</w:t>
      </w:r>
      <w:r w:rsidR="00234BB9">
        <w:rPr>
          <w:rFonts w:ascii="Times New Roman" w:hAnsi="Times New Roman" w:cs="Times New Roman"/>
          <w:sz w:val="24"/>
          <w:szCs w:val="24"/>
          <w:vertAlign w:val="superscript"/>
        </w:rPr>
        <w:t xml:space="preserve"> </w:t>
      </w:r>
      <w:r w:rsidR="00234BB9">
        <w:rPr>
          <w:rFonts w:ascii="Times New Roman" w:hAnsi="Times New Roman" w:cs="Times New Roman"/>
          <w:sz w:val="24"/>
          <w:szCs w:val="24"/>
        </w:rPr>
        <w:t xml:space="preserve">in both </w:t>
      </w:r>
      <w:r w:rsidRPr="00DE6B52">
        <w:rPr>
          <w:rFonts w:ascii="Times New Roman" w:hAnsi="Times New Roman" w:cs="Times New Roman"/>
          <w:sz w:val="24"/>
          <w:szCs w:val="24"/>
        </w:rPr>
        <w:t>water</w:t>
      </w:r>
      <w:r w:rsidR="00234BB9">
        <w:rPr>
          <w:rFonts w:ascii="Times New Roman" w:hAnsi="Times New Roman" w:cs="Times New Roman"/>
          <w:sz w:val="24"/>
          <w:szCs w:val="24"/>
        </w:rPr>
        <w:t xml:space="preserve"> sources</w:t>
      </w:r>
      <w:r w:rsidRPr="00DE6B52">
        <w:rPr>
          <w:rFonts w:ascii="Times New Roman" w:hAnsi="Times New Roman" w:cs="Times New Roman"/>
          <w:sz w:val="24"/>
          <w:szCs w:val="24"/>
        </w:rPr>
        <w:t xml:space="preserve"> of all the five sampling </w:t>
      </w:r>
      <w:r w:rsidR="00234BB9">
        <w:rPr>
          <w:rFonts w:ascii="Times New Roman" w:hAnsi="Times New Roman" w:cs="Times New Roman"/>
          <w:sz w:val="24"/>
          <w:szCs w:val="24"/>
        </w:rPr>
        <w:t>locations are</w:t>
      </w:r>
      <w:r w:rsidRPr="00DE6B52">
        <w:rPr>
          <w:rFonts w:ascii="Times New Roman" w:hAnsi="Times New Roman" w:cs="Times New Roman"/>
          <w:sz w:val="24"/>
          <w:szCs w:val="24"/>
        </w:rPr>
        <w:t xml:space="preserve"> higher than the WHO permissible limit for drinking water.</w:t>
      </w:r>
      <w:r>
        <w:rPr>
          <w:rFonts w:ascii="Times New Roman" w:hAnsi="Times New Roman" w:cs="Times New Roman"/>
          <w:sz w:val="24"/>
          <w:szCs w:val="24"/>
        </w:rPr>
        <w:t xml:space="preserve"> </w:t>
      </w:r>
      <w:r w:rsidR="009A1360">
        <w:rPr>
          <w:rFonts w:ascii="Times New Roman" w:hAnsi="Times New Roman" w:cs="Times New Roman"/>
          <w:sz w:val="24"/>
          <w:szCs w:val="24"/>
        </w:rPr>
        <w:lastRenderedPageBreak/>
        <w:t xml:space="preserve">This is similar to Elijah et al. (2021) with recorded </w:t>
      </w:r>
      <w:r w:rsidR="009A1360" w:rsidRPr="00FC3589">
        <w:rPr>
          <w:rFonts w:ascii="Times New Roman" w:eastAsia="Roboto-Regular" w:hAnsi="Times New Roman" w:cs="Times New Roman"/>
          <w:sz w:val="24"/>
          <w:szCs w:val="24"/>
        </w:rPr>
        <w:t>Nitrate</w:t>
      </w:r>
      <w:r w:rsidR="009A1360">
        <w:rPr>
          <w:rFonts w:ascii="Times New Roman" w:eastAsia="Roboto-Regular" w:hAnsi="Times New Roman" w:cs="Times New Roman"/>
          <w:sz w:val="24"/>
          <w:szCs w:val="24"/>
        </w:rPr>
        <w:t xml:space="preserve"> level</w:t>
      </w:r>
      <w:r w:rsidR="009A1360" w:rsidRPr="004E1495">
        <w:rPr>
          <w:rFonts w:ascii="Times New Roman" w:eastAsia="Roboto-Regular" w:hAnsi="Times New Roman" w:cs="Times New Roman"/>
          <w:sz w:val="24"/>
          <w:szCs w:val="24"/>
        </w:rPr>
        <w:t xml:space="preserve"> rang</w:t>
      </w:r>
      <w:r w:rsidR="009A1360">
        <w:rPr>
          <w:rFonts w:ascii="Times New Roman" w:eastAsia="Roboto-Regular" w:hAnsi="Times New Roman" w:cs="Times New Roman"/>
          <w:sz w:val="24"/>
          <w:szCs w:val="24"/>
        </w:rPr>
        <w:t>ing from 3.40 ppm</w:t>
      </w:r>
      <w:r w:rsidR="009A1360" w:rsidRPr="004E1495">
        <w:rPr>
          <w:rFonts w:ascii="Times New Roman" w:eastAsia="Roboto-Regular" w:hAnsi="Times New Roman" w:cs="Times New Roman"/>
          <w:sz w:val="24"/>
          <w:szCs w:val="24"/>
        </w:rPr>
        <w:t xml:space="preserve"> to</w:t>
      </w:r>
      <w:r w:rsidR="009A1360">
        <w:rPr>
          <w:rFonts w:ascii="Times New Roman" w:eastAsia="Roboto-Regular" w:hAnsi="Times New Roman" w:cs="Times New Roman"/>
          <w:sz w:val="24"/>
          <w:szCs w:val="24"/>
        </w:rPr>
        <w:t>18.90 ppm.</w:t>
      </w:r>
    </w:p>
    <w:p w14:paraId="4041D8A8" w14:textId="02649317" w:rsidR="00104160" w:rsidRPr="00FD6054" w:rsidRDefault="00DB03E0" w:rsidP="0002697A">
      <w:pPr>
        <w:autoSpaceDE w:val="0"/>
        <w:autoSpaceDN w:val="0"/>
        <w:adjustRightInd w:val="0"/>
        <w:spacing w:after="0" w:line="480" w:lineRule="auto"/>
        <w:jc w:val="both"/>
        <w:rPr>
          <w:rFonts w:ascii="Times New Roman" w:eastAsia="Roboto-Regular" w:hAnsi="Times New Roman" w:cs="Times New Roman"/>
          <w:b/>
          <w:bCs/>
          <w:sz w:val="24"/>
          <w:szCs w:val="24"/>
        </w:rPr>
      </w:pPr>
      <w:bookmarkStart w:id="1" w:name="_GoBack"/>
      <w:bookmarkEnd w:id="1"/>
      <w:r w:rsidRPr="00FD6054">
        <w:rPr>
          <w:rFonts w:ascii="Times New Roman" w:eastAsia="Roboto-Regular" w:hAnsi="Times New Roman" w:cs="Times New Roman"/>
          <w:b/>
          <w:bCs/>
          <w:sz w:val="24"/>
          <w:szCs w:val="24"/>
        </w:rPr>
        <w:t>CONCLUSION</w:t>
      </w:r>
    </w:p>
    <w:p w14:paraId="08FEEA71" w14:textId="15D561FE" w:rsidR="00FD6054" w:rsidRDefault="004C0AC8" w:rsidP="00A1596E">
      <w:pPr>
        <w:spacing w:line="480" w:lineRule="auto"/>
        <w:jc w:val="both"/>
        <w:rPr>
          <w:rFonts w:ascii="Times New Roman" w:hAnsi="Times New Roman" w:cs="Times New Roman"/>
          <w:sz w:val="24"/>
          <w:szCs w:val="24"/>
        </w:rPr>
      </w:pPr>
      <w:r w:rsidRPr="00A1596E">
        <w:rPr>
          <w:rFonts w:ascii="Times New Roman" w:hAnsi="Times New Roman" w:cs="Times New Roman"/>
          <w:sz w:val="24"/>
          <w:szCs w:val="24"/>
        </w:rPr>
        <w:t>The water quality index</w:t>
      </w:r>
      <w:r w:rsidR="00EB71DB" w:rsidRPr="00A1596E">
        <w:rPr>
          <w:rFonts w:ascii="Times New Roman" w:hAnsi="Times New Roman" w:cs="Times New Roman"/>
          <w:sz w:val="24"/>
          <w:szCs w:val="24"/>
        </w:rPr>
        <w:t xml:space="preserve"> (WQI)</w:t>
      </w:r>
      <w:r w:rsidRPr="00A1596E">
        <w:rPr>
          <w:rFonts w:ascii="Times New Roman" w:hAnsi="Times New Roman" w:cs="Times New Roman"/>
          <w:sz w:val="24"/>
          <w:szCs w:val="24"/>
        </w:rPr>
        <w:t xml:space="preserve"> results reveals</w:t>
      </w:r>
      <w:r w:rsidR="00781E28" w:rsidRPr="00A1596E">
        <w:rPr>
          <w:rFonts w:ascii="Times New Roman" w:hAnsi="Times New Roman" w:cs="Times New Roman"/>
          <w:sz w:val="24"/>
          <w:szCs w:val="24"/>
        </w:rPr>
        <w:t xml:space="preserve"> that</w:t>
      </w:r>
      <w:r w:rsidRPr="00A1596E">
        <w:rPr>
          <w:rFonts w:ascii="Times New Roman" w:hAnsi="Times New Roman" w:cs="Times New Roman"/>
          <w:sz w:val="24"/>
          <w:szCs w:val="24"/>
        </w:rPr>
        <w:t xml:space="preserve"> the water samples from all the sampling locations wer</w:t>
      </w:r>
      <w:r w:rsidR="00A1596E">
        <w:rPr>
          <w:rFonts w:ascii="Times New Roman" w:hAnsi="Times New Roman" w:cs="Times New Roman"/>
          <w:sz w:val="24"/>
          <w:szCs w:val="24"/>
        </w:rPr>
        <w:t>e within the of</w:t>
      </w:r>
      <w:r w:rsidR="00EB71DB" w:rsidRPr="00A1596E">
        <w:rPr>
          <w:rFonts w:ascii="Times New Roman" w:hAnsi="Times New Roman" w:cs="Times New Roman"/>
          <w:sz w:val="24"/>
          <w:szCs w:val="24"/>
        </w:rPr>
        <w:t xml:space="preserve"> Excellent</w:t>
      </w:r>
      <w:r w:rsidR="00A1596E">
        <w:rPr>
          <w:rFonts w:ascii="Times New Roman" w:hAnsi="Times New Roman" w:cs="Times New Roman"/>
          <w:sz w:val="24"/>
          <w:szCs w:val="24"/>
        </w:rPr>
        <w:t xml:space="preserve"> </w:t>
      </w:r>
      <w:r w:rsidR="00FD6054">
        <w:rPr>
          <w:rFonts w:ascii="Times New Roman" w:hAnsi="Times New Roman" w:cs="Times New Roman"/>
          <w:sz w:val="24"/>
          <w:szCs w:val="24"/>
        </w:rPr>
        <w:t>to</w:t>
      </w:r>
      <w:r w:rsidR="00A1596E">
        <w:rPr>
          <w:rFonts w:ascii="Times New Roman" w:hAnsi="Times New Roman" w:cs="Times New Roman"/>
          <w:sz w:val="24"/>
          <w:szCs w:val="24"/>
        </w:rPr>
        <w:t xml:space="preserve"> very good</w:t>
      </w:r>
      <w:r w:rsidR="00EB71DB" w:rsidRPr="00A1596E">
        <w:rPr>
          <w:rFonts w:ascii="Times New Roman" w:hAnsi="Times New Roman" w:cs="Times New Roman"/>
          <w:sz w:val="24"/>
          <w:szCs w:val="24"/>
        </w:rPr>
        <w:t xml:space="preserve"> water quality</w:t>
      </w:r>
      <w:r w:rsidR="00781E28" w:rsidRPr="00A1596E">
        <w:rPr>
          <w:rFonts w:ascii="Times New Roman" w:hAnsi="Times New Roman" w:cs="Times New Roman"/>
          <w:sz w:val="24"/>
          <w:szCs w:val="24"/>
        </w:rPr>
        <w:t xml:space="preserve"> according to water quality index rating scale.</w:t>
      </w:r>
      <w:r w:rsidR="00EB71DB" w:rsidRPr="00A1596E">
        <w:rPr>
          <w:rFonts w:ascii="Times New Roman" w:hAnsi="Times New Roman" w:cs="Times New Roman"/>
          <w:sz w:val="24"/>
          <w:szCs w:val="24"/>
        </w:rPr>
        <w:t xml:space="preserve"> For</w:t>
      </w:r>
      <w:r w:rsidR="00781E28" w:rsidRPr="00A1596E">
        <w:rPr>
          <w:rFonts w:ascii="Times New Roman" w:hAnsi="Times New Roman" w:cs="Times New Roman"/>
          <w:sz w:val="24"/>
          <w:szCs w:val="24"/>
        </w:rPr>
        <w:t xml:space="preserve"> well </w:t>
      </w:r>
      <w:r w:rsidR="00EB71DB" w:rsidRPr="00A1596E">
        <w:rPr>
          <w:rFonts w:ascii="Times New Roman" w:hAnsi="Times New Roman" w:cs="Times New Roman"/>
          <w:sz w:val="24"/>
          <w:szCs w:val="24"/>
        </w:rPr>
        <w:t>water sampl</w:t>
      </w:r>
      <w:r w:rsidR="00A1596E">
        <w:rPr>
          <w:rFonts w:ascii="Times New Roman" w:hAnsi="Times New Roman" w:cs="Times New Roman"/>
          <w:sz w:val="24"/>
          <w:szCs w:val="24"/>
        </w:rPr>
        <w:t>es, four sampling locations: S</w:t>
      </w:r>
      <w:r w:rsidR="00A1596E" w:rsidRPr="00361BA6">
        <w:rPr>
          <w:rFonts w:ascii="Times New Roman" w:hAnsi="Times New Roman" w:cs="Times New Roman"/>
          <w:sz w:val="24"/>
          <w:szCs w:val="24"/>
          <w:vertAlign w:val="subscript"/>
        </w:rPr>
        <w:t>1</w:t>
      </w:r>
      <w:r w:rsidR="00A1596E">
        <w:rPr>
          <w:rFonts w:ascii="Times New Roman" w:hAnsi="Times New Roman" w:cs="Times New Roman"/>
          <w:sz w:val="24"/>
          <w:szCs w:val="24"/>
        </w:rPr>
        <w:t xml:space="preserve"> to </w:t>
      </w:r>
      <w:r w:rsidR="00EB71DB" w:rsidRPr="00A1596E">
        <w:rPr>
          <w:rFonts w:ascii="Times New Roman" w:hAnsi="Times New Roman" w:cs="Times New Roman"/>
          <w:sz w:val="24"/>
          <w:szCs w:val="24"/>
        </w:rPr>
        <w:t>S</w:t>
      </w:r>
      <w:r w:rsidR="00EB71DB" w:rsidRPr="00361BA6">
        <w:rPr>
          <w:rFonts w:ascii="Times New Roman" w:hAnsi="Times New Roman" w:cs="Times New Roman"/>
          <w:sz w:val="24"/>
          <w:szCs w:val="24"/>
          <w:vertAlign w:val="subscript"/>
        </w:rPr>
        <w:t>4</w:t>
      </w:r>
      <w:r w:rsidR="00EB71DB" w:rsidRPr="00A1596E">
        <w:rPr>
          <w:rFonts w:ascii="Times New Roman" w:hAnsi="Times New Roman" w:cs="Times New Roman"/>
          <w:sz w:val="24"/>
          <w:szCs w:val="24"/>
        </w:rPr>
        <w:t xml:space="preserve"> </w:t>
      </w:r>
      <w:r w:rsidR="00781E28" w:rsidRPr="00A1596E">
        <w:rPr>
          <w:rFonts w:ascii="Times New Roman" w:hAnsi="Times New Roman" w:cs="Times New Roman"/>
          <w:sz w:val="24"/>
          <w:szCs w:val="24"/>
        </w:rPr>
        <w:t>was</w:t>
      </w:r>
      <w:r w:rsidR="00EB71DB" w:rsidRPr="00A1596E">
        <w:rPr>
          <w:rFonts w:ascii="Times New Roman" w:hAnsi="Times New Roman" w:cs="Times New Roman"/>
          <w:sz w:val="24"/>
          <w:szCs w:val="24"/>
        </w:rPr>
        <w:t xml:space="preserve"> within the range of good water quality of 26-50 while one sampling location: S</w:t>
      </w:r>
      <w:r w:rsidR="00EB71DB" w:rsidRPr="00361BA6">
        <w:rPr>
          <w:rFonts w:ascii="Times New Roman" w:hAnsi="Times New Roman" w:cs="Times New Roman"/>
          <w:sz w:val="24"/>
          <w:szCs w:val="24"/>
          <w:vertAlign w:val="subscript"/>
        </w:rPr>
        <w:t>5</w:t>
      </w:r>
      <w:r w:rsidR="00EB71DB" w:rsidRPr="00A1596E">
        <w:rPr>
          <w:rFonts w:ascii="Times New Roman" w:hAnsi="Times New Roman" w:cs="Times New Roman"/>
          <w:sz w:val="24"/>
          <w:szCs w:val="24"/>
        </w:rPr>
        <w:t xml:space="preserve"> were found</w:t>
      </w:r>
      <w:r w:rsidR="00781E28" w:rsidRPr="00A1596E">
        <w:rPr>
          <w:rFonts w:ascii="Times New Roman" w:hAnsi="Times New Roman" w:cs="Times New Roman"/>
          <w:sz w:val="24"/>
          <w:szCs w:val="24"/>
        </w:rPr>
        <w:t xml:space="preserve"> within</w:t>
      </w:r>
      <w:r w:rsidR="00EB71DB" w:rsidRPr="00A1596E">
        <w:rPr>
          <w:rFonts w:ascii="Times New Roman" w:hAnsi="Times New Roman" w:cs="Times New Roman"/>
          <w:sz w:val="24"/>
          <w:szCs w:val="24"/>
        </w:rPr>
        <w:t xml:space="preserve"> the range of excellent water quality of 0-25</w:t>
      </w:r>
      <w:r w:rsidR="00781E28" w:rsidRPr="00A1596E">
        <w:rPr>
          <w:rFonts w:ascii="Times New Roman" w:hAnsi="Times New Roman" w:cs="Times New Roman"/>
          <w:sz w:val="24"/>
          <w:szCs w:val="24"/>
        </w:rPr>
        <w:t xml:space="preserve"> while for borehole water</w:t>
      </w:r>
      <w:r w:rsidR="001A2468" w:rsidRPr="00A1596E">
        <w:rPr>
          <w:rFonts w:ascii="Times New Roman" w:hAnsi="Times New Roman" w:cs="Times New Roman"/>
          <w:sz w:val="24"/>
          <w:szCs w:val="24"/>
        </w:rPr>
        <w:t xml:space="preserve"> four sampling locations: S</w:t>
      </w:r>
      <w:r w:rsidR="001A2468" w:rsidRPr="00361BA6">
        <w:rPr>
          <w:rFonts w:ascii="Times New Roman" w:hAnsi="Times New Roman" w:cs="Times New Roman"/>
          <w:sz w:val="24"/>
          <w:szCs w:val="24"/>
          <w:vertAlign w:val="subscript"/>
        </w:rPr>
        <w:t>1</w:t>
      </w:r>
      <w:r w:rsidR="001A2468" w:rsidRPr="00A1596E">
        <w:rPr>
          <w:rFonts w:ascii="Times New Roman" w:hAnsi="Times New Roman" w:cs="Times New Roman"/>
          <w:sz w:val="24"/>
          <w:szCs w:val="24"/>
        </w:rPr>
        <w:t>, S</w:t>
      </w:r>
      <w:r w:rsidR="001A2468" w:rsidRPr="00361BA6">
        <w:rPr>
          <w:rFonts w:ascii="Times New Roman" w:hAnsi="Times New Roman" w:cs="Times New Roman"/>
          <w:sz w:val="24"/>
          <w:szCs w:val="24"/>
          <w:vertAlign w:val="subscript"/>
        </w:rPr>
        <w:t>2</w:t>
      </w:r>
      <w:r w:rsidR="001A2468" w:rsidRPr="00A1596E">
        <w:rPr>
          <w:rFonts w:ascii="Times New Roman" w:hAnsi="Times New Roman" w:cs="Times New Roman"/>
          <w:sz w:val="24"/>
          <w:szCs w:val="24"/>
        </w:rPr>
        <w:t>, S</w:t>
      </w:r>
      <w:r w:rsidR="001A2468" w:rsidRPr="00361BA6">
        <w:rPr>
          <w:rFonts w:ascii="Times New Roman" w:hAnsi="Times New Roman" w:cs="Times New Roman"/>
          <w:sz w:val="24"/>
          <w:szCs w:val="24"/>
          <w:vertAlign w:val="subscript"/>
        </w:rPr>
        <w:t>3</w:t>
      </w:r>
      <w:r w:rsidR="001A2468" w:rsidRPr="00A1596E">
        <w:rPr>
          <w:rFonts w:ascii="Times New Roman" w:hAnsi="Times New Roman" w:cs="Times New Roman"/>
          <w:sz w:val="24"/>
          <w:szCs w:val="24"/>
        </w:rPr>
        <w:t xml:space="preserve"> and S</w:t>
      </w:r>
      <w:r w:rsidR="001A2468" w:rsidRPr="00361BA6">
        <w:rPr>
          <w:rFonts w:ascii="Times New Roman" w:hAnsi="Times New Roman" w:cs="Times New Roman"/>
          <w:sz w:val="24"/>
          <w:szCs w:val="24"/>
          <w:vertAlign w:val="subscript"/>
        </w:rPr>
        <w:t>5</w:t>
      </w:r>
      <w:r w:rsidR="001A2468" w:rsidRPr="00A1596E">
        <w:rPr>
          <w:rFonts w:ascii="Times New Roman" w:hAnsi="Times New Roman" w:cs="Times New Roman"/>
          <w:sz w:val="24"/>
          <w:szCs w:val="24"/>
        </w:rPr>
        <w:t xml:space="preserve"> were found within the value of 26-50 (Good water quality) while one sampling location: S</w:t>
      </w:r>
      <w:r w:rsidR="001A2468" w:rsidRPr="00361BA6">
        <w:rPr>
          <w:rFonts w:ascii="Times New Roman" w:hAnsi="Times New Roman" w:cs="Times New Roman"/>
          <w:sz w:val="24"/>
          <w:szCs w:val="24"/>
          <w:vertAlign w:val="subscript"/>
        </w:rPr>
        <w:t>4</w:t>
      </w:r>
      <w:r w:rsidR="001A2468" w:rsidRPr="00A1596E">
        <w:rPr>
          <w:rFonts w:ascii="Times New Roman" w:hAnsi="Times New Roman" w:cs="Times New Roman"/>
          <w:sz w:val="24"/>
          <w:szCs w:val="24"/>
        </w:rPr>
        <w:t xml:space="preserve"> were found within the index value of 0-25 (Excellent water quality).</w:t>
      </w:r>
      <w:r w:rsidR="00781E28" w:rsidRPr="00A1596E">
        <w:rPr>
          <w:rFonts w:ascii="Times New Roman" w:hAnsi="Times New Roman" w:cs="Times New Roman"/>
          <w:sz w:val="24"/>
          <w:szCs w:val="24"/>
        </w:rPr>
        <w:t xml:space="preserve"> </w:t>
      </w:r>
      <w:r w:rsidR="00EB71DB" w:rsidRPr="00A1596E">
        <w:rPr>
          <w:rFonts w:ascii="Times New Roman" w:hAnsi="Times New Roman" w:cs="Times New Roman"/>
          <w:sz w:val="24"/>
          <w:szCs w:val="24"/>
        </w:rPr>
        <w:t xml:space="preserve">Hence the quality of well and borehole water of Sokoto </w:t>
      </w:r>
      <w:r w:rsidR="00781E28" w:rsidRPr="00A1596E">
        <w:rPr>
          <w:rFonts w:ascii="Times New Roman" w:hAnsi="Times New Roman" w:cs="Times New Roman"/>
          <w:sz w:val="24"/>
          <w:szCs w:val="24"/>
        </w:rPr>
        <w:t>metropolis in terms</w:t>
      </w:r>
      <w:r w:rsidR="00EB71DB" w:rsidRPr="00A1596E">
        <w:rPr>
          <w:rFonts w:ascii="Times New Roman" w:hAnsi="Times New Roman" w:cs="Times New Roman"/>
          <w:sz w:val="24"/>
          <w:szCs w:val="24"/>
        </w:rPr>
        <w:t xml:space="preserve"> of</w:t>
      </w:r>
      <w:r w:rsidR="00A1596E">
        <w:rPr>
          <w:rFonts w:ascii="Times New Roman" w:hAnsi="Times New Roman" w:cs="Times New Roman"/>
          <w:sz w:val="24"/>
          <w:szCs w:val="24"/>
        </w:rPr>
        <w:t xml:space="preserve"> these</w:t>
      </w:r>
      <w:r w:rsidR="00EB71DB" w:rsidRPr="00A1596E">
        <w:rPr>
          <w:rFonts w:ascii="Times New Roman" w:hAnsi="Times New Roman" w:cs="Times New Roman"/>
          <w:sz w:val="24"/>
          <w:szCs w:val="24"/>
        </w:rPr>
        <w:t xml:space="preserve"> physiochemical properties is safe for </w:t>
      </w:r>
      <w:r w:rsidR="00B94802">
        <w:rPr>
          <w:rFonts w:ascii="Times New Roman" w:hAnsi="Times New Roman" w:cs="Times New Roman"/>
          <w:sz w:val="24"/>
          <w:szCs w:val="24"/>
        </w:rPr>
        <w:t>drinking</w:t>
      </w:r>
      <w:r w:rsidR="00EB71DB" w:rsidRPr="00A1596E">
        <w:rPr>
          <w:rFonts w:ascii="Times New Roman" w:hAnsi="Times New Roman" w:cs="Times New Roman"/>
          <w:sz w:val="24"/>
          <w:szCs w:val="24"/>
        </w:rPr>
        <w:t xml:space="preserve"> and other</w:t>
      </w:r>
      <w:r w:rsidR="005A51BC">
        <w:rPr>
          <w:rFonts w:ascii="Times New Roman" w:hAnsi="Times New Roman" w:cs="Times New Roman"/>
          <w:sz w:val="24"/>
          <w:szCs w:val="24"/>
        </w:rPr>
        <w:t xml:space="preserve"> </w:t>
      </w:r>
      <w:r w:rsidR="00F675B3">
        <w:rPr>
          <w:rFonts w:ascii="Times New Roman" w:hAnsi="Times New Roman" w:cs="Times New Roman"/>
          <w:sz w:val="24"/>
          <w:szCs w:val="24"/>
        </w:rPr>
        <w:t>purpose.</w:t>
      </w:r>
      <w:r w:rsidR="00104160">
        <w:rPr>
          <w:rFonts w:ascii="Times New Roman" w:hAnsi="Times New Roman" w:cs="Times New Roman"/>
          <w:sz w:val="24"/>
          <w:szCs w:val="24"/>
        </w:rPr>
        <w:t xml:space="preserve"> </w:t>
      </w:r>
    </w:p>
    <w:p w14:paraId="7B962DDC" w14:textId="0D55A1D8" w:rsidR="003A20E5" w:rsidRPr="003A20E5" w:rsidRDefault="00C83CC9" w:rsidP="003A20E5">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4B6A44E9" w14:textId="77777777" w:rsidR="003A20E5" w:rsidRDefault="003A20E5" w:rsidP="00AA0E80">
      <w:pPr>
        <w:autoSpaceDE w:val="0"/>
        <w:autoSpaceDN w:val="0"/>
        <w:adjustRightInd w:val="0"/>
        <w:spacing w:after="0" w:line="240" w:lineRule="auto"/>
        <w:ind w:left="270" w:hanging="360"/>
        <w:jc w:val="both"/>
        <w:rPr>
          <w:rFonts w:ascii="Times New Roman" w:hAnsi="Times New Roman" w:cs="Times New Roman"/>
          <w:color w:val="000000"/>
          <w:sz w:val="24"/>
          <w:szCs w:val="24"/>
        </w:rPr>
      </w:pPr>
      <w:r w:rsidRPr="0037439A">
        <w:rPr>
          <w:rFonts w:ascii="Times New Roman" w:hAnsi="Times New Roman" w:cs="Times New Roman"/>
          <w:color w:val="000000"/>
          <w:sz w:val="24"/>
          <w:szCs w:val="24"/>
        </w:rPr>
        <w:t xml:space="preserve">Adekunle, I.M, Adetunji, M.T, Gbadebo, A.M.,andBanjoko, O.B. (2007). Assessment of Groundwater Quality in a Typical Rural Settlement in Southwest Nigeria. </w:t>
      </w:r>
      <w:r w:rsidRPr="0037439A">
        <w:rPr>
          <w:rFonts w:ascii="Times New Roman" w:hAnsi="Times New Roman" w:cs="Times New Roman"/>
          <w:i/>
          <w:color w:val="000000"/>
          <w:sz w:val="24"/>
          <w:szCs w:val="24"/>
        </w:rPr>
        <w:t>International Journal of Environmental Research and Public Health</w:t>
      </w:r>
      <w:r w:rsidRPr="0037439A">
        <w:rPr>
          <w:rFonts w:ascii="Times New Roman" w:hAnsi="Times New Roman" w:cs="Times New Roman"/>
          <w:color w:val="000000"/>
          <w:sz w:val="24"/>
          <w:szCs w:val="24"/>
        </w:rPr>
        <w:t xml:space="preserve"> 4(4): 307-318.</w:t>
      </w:r>
    </w:p>
    <w:p w14:paraId="292EA161" w14:textId="77777777" w:rsidR="003A20E5" w:rsidRDefault="003A20E5" w:rsidP="00AA0E80">
      <w:pPr>
        <w:autoSpaceDE w:val="0"/>
        <w:autoSpaceDN w:val="0"/>
        <w:adjustRightInd w:val="0"/>
        <w:spacing w:after="0" w:line="240" w:lineRule="auto"/>
        <w:ind w:left="270" w:hanging="360"/>
        <w:jc w:val="both"/>
        <w:rPr>
          <w:rFonts w:ascii="Times New Roman" w:hAnsi="Times New Roman" w:cs="Times New Roman"/>
          <w:sz w:val="24"/>
          <w:szCs w:val="24"/>
        </w:rPr>
      </w:pPr>
    </w:p>
    <w:p w14:paraId="46E27F60" w14:textId="77777777" w:rsidR="003A20E5" w:rsidRDefault="003A20E5" w:rsidP="00AA0E80">
      <w:pPr>
        <w:autoSpaceDE w:val="0"/>
        <w:autoSpaceDN w:val="0"/>
        <w:adjustRightInd w:val="0"/>
        <w:spacing w:after="0" w:line="240" w:lineRule="auto"/>
        <w:ind w:left="270" w:hanging="360"/>
        <w:jc w:val="both"/>
        <w:rPr>
          <w:rFonts w:ascii="Arial" w:hAnsi="Arial" w:cs="Arial"/>
          <w:sz w:val="24"/>
          <w:szCs w:val="24"/>
        </w:rPr>
      </w:pPr>
      <w:r w:rsidRPr="00F233FA">
        <w:rPr>
          <w:rFonts w:ascii="Times New Roman" w:hAnsi="Times New Roman" w:cs="Times New Roman"/>
          <w:sz w:val="24"/>
          <w:szCs w:val="24"/>
        </w:rPr>
        <w:t xml:space="preserve">Amaechi, F. (2016). Feasibility study report on small scale sachet water production at Isuaniocha Awka North local government area of Anambra State. Retrieved from </w:t>
      </w:r>
      <w:hyperlink r:id="rId21" w:history="1">
        <w:r w:rsidRPr="006941D6">
          <w:rPr>
            <w:rStyle w:val="Hyperlink"/>
            <w:rFonts w:ascii="Times New Roman" w:hAnsi="Times New Roman" w:cs="Times New Roman"/>
            <w:sz w:val="24"/>
            <w:szCs w:val="24"/>
          </w:rPr>
          <w:t>http://www.academia.edu/36164947</w:t>
        </w:r>
      </w:hyperlink>
      <w:r>
        <w:rPr>
          <w:rFonts w:ascii="Times New Roman" w:hAnsi="Times New Roman" w:cs="Times New Roman"/>
          <w:sz w:val="24"/>
          <w:szCs w:val="24"/>
        </w:rPr>
        <w:t>.</w:t>
      </w:r>
    </w:p>
    <w:p w14:paraId="7CF1CBC5" w14:textId="77777777" w:rsidR="003A20E5" w:rsidRDefault="003A20E5" w:rsidP="00AA0E80">
      <w:pPr>
        <w:autoSpaceDE w:val="0"/>
        <w:autoSpaceDN w:val="0"/>
        <w:adjustRightInd w:val="0"/>
        <w:spacing w:after="0" w:line="240" w:lineRule="auto"/>
        <w:ind w:left="270" w:hanging="360"/>
        <w:jc w:val="both"/>
        <w:rPr>
          <w:rFonts w:ascii="Times New Roman" w:eastAsia="Roboto-Regular" w:hAnsi="Times New Roman" w:cs="Times New Roman"/>
          <w:color w:val="000000"/>
          <w:sz w:val="24"/>
          <w:szCs w:val="24"/>
        </w:rPr>
      </w:pPr>
    </w:p>
    <w:p w14:paraId="7A3D72D1" w14:textId="77777777" w:rsidR="003A20E5" w:rsidRDefault="003A20E5" w:rsidP="00AA0E80">
      <w:pPr>
        <w:autoSpaceDE w:val="0"/>
        <w:autoSpaceDN w:val="0"/>
        <w:adjustRightInd w:val="0"/>
        <w:spacing w:after="0" w:line="240" w:lineRule="auto"/>
        <w:ind w:left="270" w:hanging="360"/>
        <w:jc w:val="both"/>
        <w:rPr>
          <w:rFonts w:ascii="Times New Roman" w:eastAsia="Roboto-Regular" w:hAnsi="Times New Roman" w:cs="Times New Roman"/>
          <w:color w:val="000000"/>
          <w:sz w:val="24"/>
          <w:szCs w:val="24"/>
        </w:rPr>
      </w:pPr>
      <w:r w:rsidRPr="00DF49D0">
        <w:rPr>
          <w:rFonts w:ascii="Times New Roman" w:eastAsia="Roboto-Regular" w:hAnsi="Times New Roman" w:cs="Times New Roman"/>
          <w:color w:val="000000"/>
          <w:sz w:val="24"/>
          <w:szCs w:val="24"/>
        </w:rPr>
        <w:t>Elijah, A., A., Lois, R.M, Shola, E.A, Opeoluwa, O., Stanley, I.R.O. (2018) Quality Assessment of Selected Ground Water Sources Around a University Teaching Hospital Liquid Waste Treatment Plant.</w:t>
      </w:r>
    </w:p>
    <w:p w14:paraId="632333FC" w14:textId="77777777" w:rsidR="003A20E5" w:rsidRDefault="003A20E5" w:rsidP="00AA0E80">
      <w:pPr>
        <w:autoSpaceDE w:val="0"/>
        <w:autoSpaceDN w:val="0"/>
        <w:adjustRightInd w:val="0"/>
        <w:spacing w:after="0" w:line="240" w:lineRule="auto"/>
        <w:ind w:left="270" w:hanging="360"/>
        <w:jc w:val="both"/>
        <w:rPr>
          <w:rFonts w:ascii="Times New Roman" w:hAnsi="Times New Roman" w:cs="Times New Roman"/>
          <w:sz w:val="24"/>
          <w:szCs w:val="24"/>
        </w:rPr>
      </w:pPr>
    </w:p>
    <w:p w14:paraId="226AC02D" w14:textId="77777777" w:rsidR="003A20E5" w:rsidRDefault="003A20E5" w:rsidP="00AA0E80">
      <w:pPr>
        <w:autoSpaceDE w:val="0"/>
        <w:autoSpaceDN w:val="0"/>
        <w:adjustRightInd w:val="0"/>
        <w:spacing w:after="0" w:line="240" w:lineRule="auto"/>
        <w:ind w:left="270" w:hanging="360"/>
        <w:jc w:val="both"/>
        <w:rPr>
          <w:rFonts w:ascii="Arial" w:hAnsi="Arial" w:cs="Arial"/>
          <w:sz w:val="24"/>
          <w:szCs w:val="24"/>
        </w:rPr>
      </w:pPr>
      <w:r w:rsidRPr="00EB211E">
        <w:rPr>
          <w:rFonts w:ascii="Times New Roman" w:hAnsi="Times New Roman" w:cs="Times New Roman"/>
          <w:sz w:val="24"/>
          <w:szCs w:val="24"/>
        </w:rPr>
        <w:t>FAO (Food and Agriculture Organisation) (2017). Chemical analysis manual for food and water, 5th Ed, FAO Rome. pp. 20-26.</w:t>
      </w:r>
    </w:p>
    <w:p w14:paraId="588E2848" w14:textId="77777777" w:rsidR="003A20E5" w:rsidRDefault="003A20E5" w:rsidP="00AA0E80">
      <w:pPr>
        <w:autoSpaceDE w:val="0"/>
        <w:autoSpaceDN w:val="0"/>
        <w:adjustRightInd w:val="0"/>
        <w:spacing w:after="0" w:line="240" w:lineRule="auto"/>
        <w:ind w:left="270" w:hanging="360"/>
        <w:jc w:val="both"/>
        <w:rPr>
          <w:rFonts w:ascii="Times New Roman" w:hAnsi="Times New Roman" w:cs="Times New Roman"/>
          <w:sz w:val="24"/>
          <w:szCs w:val="24"/>
        </w:rPr>
      </w:pPr>
    </w:p>
    <w:p w14:paraId="745B48C0" w14:textId="77777777" w:rsidR="003A20E5" w:rsidRDefault="003A20E5" w:rsidP="00AA0E80">
      <w:pPr>
        <w:autoSpaceDE w:val="0"/>
        <w:autoSpaceDN w:val="0"/>
        <w:adjustRightInd w:val="0"/>
        <w:spacing w:after="0" w:line="240" w:lineRule="auto"/>
        <w:ind w:left="270" w:hanging="360"/>
        <w:jc w:val="both"/>
        <w:rPr>
          <w:rFonts w:ascii="Arial" w:hAnsi="Arial" w:cs="Arial"/>
          <w:sz w:val="24"/>
          <w:szCs w:val="24"/>
        </w:rPr>
      </w:pPr>
      <w:r w:rsidRPr="00F233FA">
        <w:rPr>
          <w:rFonts w:ascii="Times New Roman" w:hAnsi="Times New Roman" w:cs="Times New Roman"/>
          <w:sz w:val="24"/>
          <w:szCs w:val="24"/>
        </w:rPr>
        <w:t xml:space="preserve">Gregory, E &amp; Victor, N. (2018). Impact of proliferation of borehole development projects on groundwater quality in Abia State, Nigeria. </w:t>
      </w:r>
      <w:r w:rsidRPr="00F233FA">
        <w:rPr>
          <w:rFonts w:ascii="Times New Roman" w:hAnsi="Times New Roman" w:cs="Times New Roman"/>
          <w:i/>
          <w:sz w:val="24"/>
          <w:szCs w:val="24"/>
        </w:rPr>
        <w:t>International Journal of Biosciences and technology.</w:t>
      </w:r>
      <w:r>
        <w:rPr>
          <w:rFonts w:ascii="Times New Roman" w:hAnsi="Times New Roman" w:cs="Times New Roman"/>
          <w:sz w:val="24"/>
          <w:szCs w:val="24"/>
        </w:rPr>
        <w:t xml:space="preserve"> </w:t>
      </w:r>
      <w:r w:rsidRPr="00F233FA">
        <w:rPr>
          <w:rFonts w:ascii="Times New Roman" w:hAnsi="Times New Roman" w:cs="Times New Roman"/>
          <w:sz w:val="24"/>
          <w:szCs w:val="24"/>
        </w:rPr>
        <w:t>11</w:t>
      </w:r>
      <w:r>
        <w:rPr>
          <w:rFonts w:ascii="Times New Roman" w:hAnsi="Times New Roman" w:cs="Times New Roman"/>
          <w:sz w:val="24"/>
          <w:szCs w:val="24"/>
        </w:rPr>
        <w:t>(</w:t>
      </w:r>
      <w:r w:rsidRPr="00F233FA">
        <w:rPr>
          <w:rFonts w:ascii="Times New Roman" w:hAnsi="Times New Roman" w:cs="Times New Roman"/>
          <w:sz w:val="24"/>
          <w:szCs w:val="24"/>
        </w:rPr>
        <w:t>2</w:t>
      </w:r>
      <w:r>
        <w:rPr>
          <w:rFonts w:ascii="Times New Roman" w:hAnsi="Times New Roman" w:cs="Times New Roman"/>
          <w:sz w:val="24"/>
          <w:szCs w:val="24"/>
        </w:rPr>
        <w:t>): 103-108</w:t>
      </w:r>
      <w:r w:rsidRPr="00F233FA">
        <w:rPr>
          <w:rFonts w:ascii="Times New Roman" w:hAnsi="Times New Roman" w:cs="Times New Roman"/>
          <w:sz w:val="24"/>
          <w:szCs w:val="24"/>
        </w:rPr>
        <w:t>.</w:t>
      </w:r>
    </w:p>
    <w:p w14:paraId="6D02D5BF" w14:textId="77777777" w:rsidR="003A20E5" w:rsidRDefault="003A20E5" w:rsidP="00316564">
      <w:pPr>
        <w:autoSpaceDE w:val="0"/>
        <w:autoSpaceDN w:val="0"/>
        <w:adjustRightInd w:val="0"/>
        <w:spacing w:after="0" w:line="240" w:lineRule="auto"/>
        <w:ind w:left="270" w:hanging="360"/>
        <w:jc w:val="both"/>
        <w:rPr>
          <w:rFonts w:ascii="Arial" w:hAnsi="Arial" w:cs="Arial"/>
          <w:sz w:val="24"/>
          <w:szCs w:val="24"/>
        </w:rPr>
      </w:pPr>
      <w:r w:rsidRPr="00DF49D0">
        <w:rPr>
          <w:bCs/>
        </w:rPr>
        <w:lastRenderedPageBreak/>
        <w:t>Iroha, I.R., Ude, I.U., Okoronkwo, C., Kenneth,O., Okafor, C.O.O., and Akuma SO1</w:t>
      </w:r>
      <w:r w:rsidRPr="00DF49D0">
        <w:t xml:space="preserve"> (2020).</w:t>
      </w:r>
      <w:r>
        <w:t xml:space="preserve"> </w:t>
      </w:r>
      <w:r w:rsidRPr="00DF49D0">
        <w:rPr>
          <w:bCs/>
        </w:rPr>
        <w:t>Comparative Assessment of Physicochemical Characteristics, Metal Le</w:t>
      </w:r>
      <w:r>
        <w:rPr>
          <w:bCs/>
        </w:rPr>
        <w:t xml:space="preserve">vels and Anion </w:t>
      </w:r>
      <w:r w:rsidRPr="00DF49D0">
        <w:rPr>
          <w:bCs/>
        </w:rPr>
        <w:t>Contents of Water from Different Aquatic Environments in Ebonyi State.journal of science and Technical research SSN: 2574 -1241.</w:t>
      </w:r>
    </w:p>
    <w:p w14:paraId="60AC34E9" w14:textId="77777777" w:rsidR="003A20E5" w:rsidRDefault="003A20E5" w:rsidP="00AA0E80">
      <w:pPr>
        <w:autoSpaceDE w:val="0"/>
        <w:autoSpaceDN w:val="0"/>
        <w:adjustRightInd w:val="0"/>
        <w:spacing w:after="0" w:line="240" w:lineRule="auto"/>
        <w:ind w:left="270" w:hanging="360"/>
        <w:jc w:val="both"/>
        <w:rPr>
          <w:rFonts w:ascii="Times New Roman" w:eastAsia="Times New Roman" w:hAnsi="Times New Roman" w:cs="Times New Roman"/>
          <w:sz w:val="24"/>
          <w:szCs w:val="24"/>
        </w:rPr>
      </w:pPr>
    </w:p>
    <w:p w14:paraId="28FDB963"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37439A">
        <w:rPr>
          <w:rFonts w:ascii="Times New Roman" w:eastAsia="Times New Roman" w:hAnsi="Times New Roman" w:cs="Times New Roman"/>
          <w:sz w:val="24"/>
          <w:szCs w:val="24"/>
        </w:rPr>
        <w:t>Jagaba, M. A., Sirajo, A. I. and Abubakar, A. (2018). Assessm</w:t>
      </w:r>
      <w:r>
        <w:rPr>
          <w:rFonts w:ascii="Times New Roman" w:eastAsia="Times New Roman" w:hAnsi="Times New Roman" w:cs="Times New Roman"/>
          <w:sz w:val="24"/>
          <w:szCs w:val="24"/>
        </w:rPr>
        <w:t xml:space="preserve">ent of the Causes and Problems </w:t>
      </w:r>
      <w:r w:rsidRPr="0037439A">
        <w:rPr>
          <w:rFonts w:ascii="Times New Roman" w:eastAsia="Times New Roman" w:hAnsi="Times New Roman" w:cs="Times New Roman"/>
          <w:sz w:val="24"/>
          <w:szCs w:val="24"/>
        </w:rPr>
        <w:t xml:space="preserve">Associated with Urban Sprawl in Sokoto Metropolis. </w:t>
      </w:r>
      <w:r w:rsidRPr="0037439A">
        <w:rPr>
          <w:rFonts w:ascii="Times New Roman" w:eastAsia="Times New Roman" w:hAnsi="Times New Roman" w:cs="Times New Roman"/>
          <w:i/>
          <w:sz w:val="24"/>
          <w:szCs w:val="24"/>
        </w:rPr>
        <w:t>Inter</w:t>
      </w:r>
      <w:r>
        <w:rPr>
          <w:rFonts w:ascii="Times New Roman" w:eastAsia="Times New Roman" w:hAnsi="Times New Roman" w:cs="Times New Roman"/>
          <w:i/>
          <w:sz w:val="24"/>
          <w:szCs w:val="24"/>
        </w:rPr>
        <w:t xml:space="preserve">national Journal of Innovative </w:t>
      </w:r>
      <w:r w:rsidRPr="0037439A">
        <w:rPr>
          <w:rFonts w:ascii="Times New Roman" w:eastAsia="Times New Roman" w:hAnsi="Times New Roman" w:cs="Times New Roman"/>
          <w:i/>
          <w:sz w:val="24"/>
          <w:szCs w:val="24"/>
        </w:rPr>
        <w:t>Social Sciences &amp; Humanities Research</w:t>
      </w:r>
      <w:r w:rsidRPr="0037439A">
        <w:rPr>
          <w:rFonts w:ascii="Times New Roman" w:eastAsia="Times New Roman" w:hAnsi="Times New Roman" w:cs="Times New Roman"/>
          <w:sz w:val="24"/>
          <w:szCs w:val="24"/>
        </w:rPr>
        <w:t>. 6(1):42-47.</w:t>
      </w:r>
    </w:p>
    <w:p w14:paraId="15142623"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60EC2EE7" w14:textId="7433E44B"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DF49D0">
        <w:rPr>
          <w:rFonts w:ascii="Times New Roman" w:eastAsia="MinionPro-Regular" w:hAnsi="Times New Roman" w:cs="Times New Roman"/>
          <w:sz w:val="24"/>
          <w:szCs w:val="24"/>
        </w:rPr>
        <w:t>Jha, S.K., Singh, R.K., Damodaran, T., Mishra, V.K., Sharma, V.K., and Deepak, R. (2013).</w:t>
      </w:r>
      <w:r>
        <w:rPr>
          <w:rFonts w:ascii="Arial" w:hAnsi="Arial" w:cs="Arial"/>
          <w:sz w:val="24"/>
          <w:szCs w:val="24"/>
        </w:rPr>
        <w:t xml:space="preserve"> </w:t>
      </w:r>
      <w:r w:rsidRPr="00DF49D0">
        <w:rPr>
          <w:rFonts w:ascii="Times New Roman" w:eastAsia="MinionPro-Regular" w:hAnsi="Times New Roman" w:cs="Times New Roman"/>
          <w:sz w:val="24"/>
          <w:szCs w:val="24"/>
        </w:rPr>
        <w:t>Fluroide</w:t>
      </w:r>
      <w:r w:rsidR="00511CF7">
        <w:rPr>
          <w:rFonts w:ascii="Times New Roman" w:eastAsia="MinionPro-Regular" w:hAnsi="Times New Roman" w:cs="Times New Roman"/>
          <w:sz w:val="24"/>
          <w:szCs w:val="24"/>
        </w:rPr>
        <w:t xml:space="preserve"> in groundwater: Toxicological </w:t>
      </w:r>
      <w:r w:rsidRPr="00DF49D0">
        <w:rPr>
          <w:rFonts w:ascii="Times New Roman" w:eastAsia="MinionPro-Regular" w:hAnsi="Times New Roman" w:cs="Times New Roman"/>
          <w:sz w:val="24"/>
          <w:szCs w:val="24"/>
        </w:rPr>
        <w:t>exposure and remedies. Toxucol Environ Health B Crit. Rev.</w:t>
      </w:r>
    </w:p>
    <w:p w14:paraId="53581C0A"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34CFB1BB"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EB211E">
        <w:rPr>
          <w:rFonts w:ascii="Times New Roman" w:hAnsi="Times New Roman" w:cs="Times New Roman"/>
          <w:sz w:val="24"/>
          <w:szCs w:val="24"/>
        </w:rPr>
        <w:t>Meybeck, M., Kimstach, V. andHelmer, R. (2016).Strategies fo</w:t>
      </w:r>
      <w:r>
        <w:rPr>
          <w:rFonts w:ascii="Times New Roman" w:hAnsi="Times New Roman" w:cs="Times New Roman"/>
          <w:sz w:val="24"/>
          <w:szCs w:val="24"/>
        </w:rPr>
        <w:t xml:space="preserve">r water quality assessment. In: </w:t>
      </w:r>
      <w:r w:rsidRPr="00EB211E">
        <w:rPr>
          <w:rFonts w:ascii="Times New Roman" w:hAnsi="Times New Roman" w:cs="Times New Roman"/>
          <w:sz w:val="24"/>
          <w:szCs w:val="24"/>
        </w:rPr>
        <w:t>D. Chapman [Ed.] Water Quality Assessments: A Guide to the Use of Biota, Sediments and Water in Environmental Monitoring. 2nd edition, Chapman &amp; Hall, London. pp. 23-57.</w:t>
      </w:r>
    </w:p>
    <w:p w14:paraId="65162286"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52963CAA"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DF49D0">
        <w:rPr>
          <w:rFonts w:ascii="Times New Roman" w:hAnsi="Times New Roman" w:cs="Times New Roman"/>
          <w:color w:val="000000"/>
          <w:sz w:val="24"/>
          <w:szCs w:val="24"/>
        </w:rPr>
        <w:t>Michael, C.O., Johnmark, F.O., Victor, C.N. (2015). Analysis of the Physicochemical and Microbiological Quality of Imabolo Stream Water in Ankpa Urban Area of Kogi State,</w:t>
      </w:r>
      <w:r w:rsidR="00511CF7">
        <w:rPr>
          <w:rFonts w:ascii="Arial" w:hAnsi="Arial" w:cs="Arial"/>
          <w:sz w:val="24"/>
          <w:szCs w:val="24"/>
        </w:rPr>
        <w:t xml:space="preserve"> </w:t>
      </w:r>
      <w:r w:rsidRPr="00DF49D0">
        <w:rPr>
          <w:rFonts w:ascii="Times New Roman" w:hAnsi="Times New Roman" w:cs="Times New Roman"/>
          <w:color w:val="000000"/>
          <w:sz w:val="24"/>
          <w:szCs w:val="24"/>
        </w:rPr>
        <w:t>Nigeria. Mediterranean Journal of Social Sciences 6(S4).</w:t>
      </w:r>
    </w:p>
    <w:p w14:paraId="3074AD4E"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6E5BE87D" w14:textId="77777777" w:rsidR="00511CF7" w:rsidRDefault="003A20E5" w:rsidP="00511CF7">
      <w:pPr>
        <w:autoSpaceDE w:val="0"/>
        <w:autoSpaceDN w:val="0"/>
        <w:adjustRightInd w:val="0"/>
        <w:spacing w:after="0" w:line="240" w:lineRule="auto"/>
        <w:ind w:left="270" w:hanging="360"/>
        <w:jc w:val="both"/>
        <w:rPr>
          <w:rFonts w:ascii="Times New Roman" w:hAnsi="Times New Roman" w:cs="Times New Roman"/>
          <w:color w:val="000000"/>
          <w:sz w:val="24"/>
          <w:szCs w:val="24"/>
        </w:rPr>
      </w:pPr>
      <w:r w:rsidRPr="00DF49D0">
        <w:rPr>
          <w:rFonts w:ascii="Times New Roman" w:hAnsi="Times New Roman" w:cs="Times New Roman"/>
          <w:color w:val="000000"/>
          <w:sz w:val="24"/>
          <w:szCs w:val="24"/>
        </w:rPr>
        <w:t xml:space="preserve">Nigerian Standard for Drinking Water Quality, NSDWQ. Nigerian Industrial Standard Price </w:t>
      </w:r>
      <w:r>
        <w:rPr>
          <w:rFonts w:ascii="Times New Roman" w:hAnsi="Times New Roman" w:cs="Times New Roman"/>
          <w:color w:val="000000"/>
          <w:sz w:val="24"/>
          <w:szCs w:val="24"/>
        </w:rPr>
        <w:t xml:space="preserve">             </w:t>
      </w:r>
      <w:r w:rsidRPr="00DF49D0">
        <w:rPr>
          <w:rFonts w:ascii="Times New Roman" w:hAnsi="Times New Roman" w:cs="Times New Roman"/>
          <w:color w:val="000000"/>
          <w:sz w:val="24"/>
          <w:szCs w:val="24"/>
        </w:rPr>
        <w:t>group D Standards O</w:t>
      </w:r>
      <w:r w:rsidR="00511CF7">
        <w:rPr>
          <w:rFonts w:ascii="Times New Roman" w:hAnsi="Times New Roman" w:cs="Times New Roman"/>
          <w:color w:val="000000"/>
          <w:sz w:val="24"/>
          <w:szCs w:val="24"/>
        </w:rPr>
        <w:t>rganisation of Nigeria p. 1-30.</w:t>
      </w:r>
    </w:p>
    <w:p w14:paraId="44686993" w14:textId="77777777" w:rsidR="00511CF7" w:rsidRDefault="00511CF7" w:rsidP="00511CF7">
      <w:pPr>
        <w:autoSpaceDE w:val="0"/>
        <w:autoSpaceDN w:val="0"/>
        <w:adjustRightInd w:val="0"/>
        <w:spacing w:after="0" w:line="240" w:lineRule="auto"/>
        <w:ind w:left="270" w:hanging="360"/>
        <w:jc w:val="both"/>
        <w:rPr>
          <w:rFonts w:ascii="Times New Roman" w:hAnsi="Times New Roman" w:cs="Times New Roman"/>
          <w:color w:val="000000"/>
          <w:sz w:val="24"/>
          <w:szCs w:val="24"/>
        </w:rPr>
      </w:pPr>
    </w:p>
    <w:p w14:paraId="46BB694A"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DF49D0">
        <w:rPr>
          <w:rFonts w:ascii="Times New Roman" w:hAnsi="Times New Roman" w:cs="Times New Roman"/>
          <w:color w:val="000000"/>
          <w:sz w:val="24"/>
          <w:szCs w:val="24"/>
        </w:rPr>
        <w:t>Oparaocha, E.T., Iroegbu, O.C., Obi, R.K. (2010). Assessment of Quality of Drink</w:t>
      </w:r>
      <w:r>
        <w:rPr>
          <w:rFonts w:ascii="Times New Roman" w:hAnsi="Times New Roman" w:cs="Times New Roman"/>
          <w:color w:val="000000"/>
          <w:sz w:val="24"/>
          <w:szCs w:val="24"/>
        </w:rPr>
        <w:t xml:space="preserve">ing Water </w:t>
      </w:r>
      <w:r w:rsidRPr="00DF49D0">
        <w:rPr>
          <w:rFonts w:ascii="Times New Roman" w:hAnsi="Times New Roman" w:cs="Times New Roman"/>
          <w:color w:val="000000"/>
          <w:sz w:val="24"/>
          <w:szCs w:val="24"/>
        </w:rPr>
        <w:t xml:space="preserve">Sources in the Federal University of Technology, Owerri, Imo State, Nigeria.Journal </w:t>
      </w:r>
      <w:r>
        <w:rPr>
          <w:rFonts w:ascii="Times New Roman" w:hAnsi="Times New Roman" w:cs="Times New Roman"/>
          <w:color w:val="000000"/>
          <w:sz w:val="24"/>
          <w:szCs w:val="24"/>
        </w:rPr>
        <w:t>of Applied Biosciences 32: 1964</w:t>
      </w:r>
      <w:r w:rsidRPr="00DF49D0">
        <w:rPr>
          <w:rFonts w:ascii="Times New Roman" w:hAnsi="Times New Roman" w:cs="Times New Roman"/>
          <w:color w:val="000000"/>
          <w:sz w:val="24"/>
          <w:szCs w:val="24"/>
        </w:rPr>
        <w:t>-1976.</w:t>
      </w:r>
    </w:p>
    <w:p w14:paraId="3E83DC1A"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7ECE68F3"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Pr>
          <w:rFonts w:ascii="Times New Roman" w:hAnsi="Times New Roman" w:cs="Times New Roman"/>
          <w:sz w:val="24"/>
          <w:szCs w:val="24"/>
        </w:rPr>
        <w:t>Oyedeji, O, Olutiola, P.O. and</w:t>
      </w:r>
      <w:r w:rsidRPr="00F233FA">
        <w:rPr>
          <w:rFonts w:ascii="Times New Roman" w:hAnsi="Times New Roman" w:cs="Times New Roman"/>
          <w:sz w:val="24"/>
          <w:szCs w:val="24"/>
        </w:rPr>
        <w:t xml:space="preserve"> Moninuola, M. A. (2009). Microbiological quality of packaged drinking water brands marketed in Ibadan metropolis and IIe-Ife city in Southwestern Nigeria. </w:t>
      </w:r>
      <w:r w:rsidRPr="00E16265">
        <w:rPr>
          <w:rFonts w:ascii="Times New Roman" w:hAnsi="Times New Roman" w:cs="Times New Roman"/>
          <w:i/>
          <w:sz w:val="24"/>
          <w:szCs w:val="24"/>
        </w:rPr>
        <w:t>African Journal of Microbiological Research.</w:t>
      </w:r>
      <w:r>
        <w:rPr>
          <w:rFonts w:ascii="Times New Roman" w:hAnsi="Times New Roman" w:cs="Times New Roman"/>
          <w:sz w:val="24"/>
          <w:szCs w:val="24"/>
        </w:rPr>
        <w:t xml:space="preserve"> 4(1): </w:t>
      </w:r>
      <w:r w:rsidRPr="00F233FA">
        <w:rPr>
          <w:rFonts w:ascii="Times New Roman" w:hAnsi="Times New Roman" w:cs="Times New Roman"/>
          <w:sz w:val="24"/>
          <w:szCs w:val="24"/>
        </w:rPr>
        <w:t>096-102.</w:t>
      </w:r>
    </w:p>
    <w:p w14:paraId="5964CFEF"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44E3DF17"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DF49D0">
        <w:rPr>
          <w:rFonts w:ascii="Times New Roman" w:hAnsi="Times New Roman" w:cs="Times New Roman"/>
          <w:color w:val="000000"/>
          <w:sz w:val="24"/>
          <w:szCs w:val="24"/>
        </w:rPr>
        <w:t>Reuben, R.C., Gyar, S.D., and Aliyu, Y. (2018). Physicochemical and Microbiological Parameters of Water from Rivers in Keffi, Central Nigeria. Microbiology Research Jou</w:t>
      </w:r>
      <w:r>
        <w:rPr>
          <w:rFonts w:ascii="Times New Roman" w:hAnsi="Times New Roman" w:cs="Times New Roman"/>
          <w:color w:val="000000"/>
          <w:sz w:val="24"/>
          <w:szCs w:val="24"/>
        </w:rPr>
        <w:t>rnal International 24(3): 1-12.</w:t>
      </w:r>
    </w:p>
    <w:p w14:paraId="10591161"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483F02D2"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EB211E">
        <w:rPr>
          <w:rFonts w:ascii="Times New Roman" w:hAnsi="Times New Roman" w:cs="Times New Roman"/>
          <w:sz w:val="24"/>
          <w:szCs w:val="24"/>
        </w:rPr>
        <w:t>Sobsey, M.D. (2012). Managing water in the home: Accelerated health gains from improved water supply. Sustainable Development and Healthy Environments. Geneva, World Health Organization, WHO/SDE/WSH/02.07, 2002.</w:t>
      </w:r>
    </w:p>
    <w:p w14:paraId="4B0D96DE"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30EB8E09"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EB211E">
        <w:rPr>
          <w:rFonts w:ascii="Times New Roman" w:eastAsia="Times New Roman" w:hAnsi="Times New Roman" w:cs="Times New Roman"/>
          <w:sz w:val="24"/>
          <w:szCs w:val="24"/>
        </w:rPr>
        <w:t>United State Environmental Protection Agency (USEPA) (2014). USEPA drinking water guidelines. Retrieved September 8, 2015 from http://www.usepa.gov/ drinking water guidelines/data/getdata.html.</w:t>
      </w:r>
    </w:p>
    <w:p w14:paraId="4A133131"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56E549E2"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EB211E">
        <w:rPr>
          <w:rFonts w:ascii="Times New Roman" w:hAnsi="Times New Roman" w:cs="Times New Roman"/>
          <w:noProof/>
          <w:sz w:val="24"/>
          <w:szCs w:val="24"/>
        </w:rPr>
        <w:t>World Health organization (WHO) (2017). Guidelines for drinking water quality, WHO Press, Geneva, Switzerland 4th edition.</w:t>
      </w:r>
    </w:p>
    <w:p w14:paraId="3DF0CE1D" w14:textId="77777777" w:rsidR="00511CF7" w:rsidRDefault="003A20E5" w:rsidP="00511CF7">
      <w:pPr>
        <w:autoSpaceDE w:val="0"/>
        <w:autoSpaceDN w:val="0"/>
        <w:adjustRightInd w:val="0"/>
        <w:spacing w:after="0" w:line="240" w:lineRule="auto"/>
        <w:ind w:left="270" w:hanging="360"/>
        <w:jc w:val="both"/>
        <w:rPr>
          <w:rFonts w:ascii="Arial" w:hAnsi="Arial" w:cs="Arial"/>
          <w:sz w:val="24"/>
          <w:szCs w:val="24"/>
        </w:rPr>
      </w:pPr>
      <w:r w:rsidRPr="00F233FA">
        <w:rPr>
          <w:rFonts w:ascii="Times New Roman" w:hAnsi="Times New Roman" w:cs="Times New Roman"/>
          <w:sz w:val="24"/>
          <w:szCs w:val="24"/>
        </w:rPr>
        <w:lastRenderedPageBreak/>
        <w:t>Wright, J., Dzodzomenyo, M., &amp; Wardrop, N. A. (2016). Effects</w:t>
      </w:r>
      <w:r>
        <w:rPr>
          <w:rFonts w:ascii="Times New Roman" w:hAnsi="Times New Roman" w:cs="Times New Roman"/>
          <w:sz w:val="24"/>
          <w:szCs w:val="24"/>
        </w:rPr>
        <w:t xml:space="preserve"> of sachet water consumption on </w:t>
      </w:r>
      <w:r w:rsidRPr="00F233FA">
        <w:rPr>
          <w:rFonts w:ascii="Times New Roman" w:hAnsi="Times New Roman" w:cs="Times New Roman"/>
          <w:sz w:val="24"/>
          <w:szCs w:val="24"/>
        </w:rPr>
        <w:t xml:space="preserve">exposure to microbe-contaminated drinking water: Household </w:t>
      </w:r>
      <w:r>
        <w:rPr>
          <w:rFonts w:ascii="Times New Roman" w:hAnsi="Times New Roman" w:cs="Times New Roman"/>
          <w:sz w:val="24"/>
          <w:szCs w:val="24"/>
        </w:rPr>
        <w:t xml:space="preserve">Survey evidence from </w:t>
      </w:r>
      <w:r>
        <w:rPr>
          <w:rFonts w:ascii="Times New Roman" w:hAnsi="Times New Roman" w:cs="Times New Roman"/>
          <w:sz w:val="24"/>
          <w:szCs w:val="24"/>
        </w:rPr>
        <w:tab/>
        <w:t xml:space="preserve">Ghana. </w:t>
      </w:r>
      <w:r w:rsidRPr="00F233FA">
        <w:rPr>
          <w:rFonts w:ascii="Times New Roman" w:hAnsi="Times New Roman" w:cs="Times New Roman"/>
          <w:i/>
          <w:sz w:val="24"/>
          <w:szCs w:val="24"/>
        </w:rPr>
        <w:t>International Journal of Environmental Research and Public Health</w:t>
      </w:r>
      <w:r>
        <w:rPr>
          <w:rFonts w:ascii="Times New Roman" w:hAnsi="Times New Roman" w:cs="Times New Roman"/>
          <w:sz w:val="24"/>
          <w:szCs w:val="24"/>
        </w:rPr>
        <w:t>. 10(</w:t>
      </w:r>
      <w:r w:rsidRPr="00F233FA">
        <w:rPr>
          <w:rFonts w:ascii="Times New Roman" w:hAnsi="Times New Roman" w:cs="Times New Roman"/>
          <w:sz w:val="24"/>
          <w:szCs w:val="24"/>
        </w:rPr>
        <w:t>3</w:t>
      </w:r>
      <w:r>
        <w:rPr>
          <w:rFonts w:ascii="Times New Roman" w:hAnsi="Times New Roman" w:cs="Times New Roman"/>
          <w:sz w:val="24"/>
          <w:szCs w:val="24"/>
        </w:rPr>
        <w:t xml:space="preserve">): </w:t>
      </w:r>
      <w:r w:rsidRPr="00F233FA">
        <w:rPr>
          <w:rFonts w:ascii="Times New Roman" w:hAnsi="Times New Roman" w:cs="Times New Roman"/>
          <w:sz w:val="24"/>
          <w:szCs w:val="24"/>
        </w:rPr>
        <w:t>390</w:t>
      </w:r>
      <w:r w:rsidR="00511CF7">
        <w:rPr>
          <w:rFonts w:ascii="Times New Roman" w:hAnsi="Times New Roman" w:cs="Times New Roman"/>
          <w:sz w:val="24"/>
          <w:szCs w:val="24"/>
        </w:rPr>
        <w:t>-</w:t>
      </w:r>
      <w:r>
        <w:rPr>
          <w:rFonts w:ascii="Times New Roman" w:hAnsi="Times New Roman" w:cs="Times New Roman"/>
          <w:sz w:val="24"/>
          <w:szCs w:val="24"/>
        </w:rPr>
        <w:t>398</w:t>
      </w:r>
      <w:r w:rsidRPr="00F233FA">
        <w:rPr>
          <w:rFonts w:ascii="Times New Roman" w:hAnsi="Times New Roman" w:cs="Times New Roman"/>
          <w:sz w:val="24"/>
          <w:szCs w:val="24"/>
        </w:rPr>
        <w:t>.</w:t>
      </w:r>
    </w:p>
    <w:p w14:paraId="16BAE168" w14:textId="77777777" w:rsidR="00511CF7" w:rsidRDefault="00511CF7" w:rsidP="00511CF7">
      <w:pPr>
        <w:autoSpaceDE w:val="0"/>
        <w:autoSpaceDN w:val="0"/>
        <w:adjustRightInd w:val="0"/>
        <w:spacing w:after="0" w:line="240" w:lineRule="auto"/>
        <w:ind w:left="270" w:hanging="360"/>
        <w:jc w:val="both"/>
        <w:rPr>
          <w:rFonts w:ascii="Arial" w:hAnsi="Arial" w:cs="Arial"/>
          <w:sz w:val="24"/>
          <w:szCs w:val="24"/>
        </w:rPr>
      </w:pPr>
    </w:p>
    <w:p w14:paraId="3F788365" w14:textId="5A1FF305" w:rsidR="003A20E5" w:rsidRPr="00316564" w:rsidRDefault="003A20E5" w:rsidP="00511CF7">
      <w:pPr>
        <w:autoSpaceDE w:val="0"/>
        <w:autoSpaceDN w:val="0"/>
        <w:adjustRightInd w:val="0"/>
        <w:spacing w:after="0" w:line="240" w:lineRule="auto"/>
        <w:ind w:left="270" w:hanging="360"/>
        <w:jc w:val="both"/>
        <w:rPr>
          <w:rFonts w:ascii="Arial" w:hAnsi="Arial" w:cs="Arial"/>
          <w:sz w:val="24"/>
          <w:szCs w:val="24"/>
        </w:rPr>
      </w:pPr>
      <w:r>
        <w:rPr>
          <w:rFonts w:ascii="Times New Roman" w:hAnsi="Times New Roman" w:cs="Times New Roman"/>
          <w:color w:val="000000"/>
          <w:sz w:val="24"/>
          <w:szCs w:val="24"/>
        </w:rPr>
        <w:t xml:space="preserve">Zacchaeus O.O., Balogun A.M., Adeyemi A. (2020). Effects of I.ndustrialization on Groundwater Quality in Shagamu and Ota Indudustrial areas of Ogun state, Nigeria. </w:t>
      </w:r>
      <w:r>
        <w:rPr>
          <w:rFonts w:ascii="Times New Roman" w:hAnsi="Times New Roman" w:cs="Times New Roman"/>
          <w:i/>
          <w:iCs/>
          <w:color w:val="000000"/>
          <w:sz w:val="24"/>
          <w:szCs w:val="24"/>
        </w:rPr>
        <w:t xml:space="preserve">Research Article </w:t>
      </w:r>
      <w:r>
        <w:rPr>
          <w:rFonts w:ascii="Times New Roman" w:hAnsi="Times New Roman" w:cs="Times New Roman"/>
          <w:color w:val="000000"/>
          <w:sz w:val="24"/>
          <w:szCs w:val="24"/>
        </w:rPr>
        <w:t>Volume 6, ISSUE7, E04353. Available https://doi.org/10.1016/jheliyon.2020.e04353.</w:t>
      </w:r>
    </w:p>
    <w:sectPr w:rsidR="003A20E5" w:rsidRPr="00316564" w:rsidSect="002D04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1E100" w14:textId="77777777" w:rsidR="00DC70CB" w:rsidRDefault="00DC70CB" w:rsidP="00BA6690">
      <w:pPr>
        <w:spacing w:after="0" w:line="240" w:lineRule="auto"/>
      </w:pPr>
      <w:r>
        <w:separator/>
      </w:r>
    </w:p>
  </w:endnote>
  <w:endnote w:type="continuationSeparator" w:id="0">
    <w:p w14:paraId="1477FABC" w14:textId="77777777" w:rsidR="00DC70CB" w:rsidRDefault="00DC70CB" w:rsidP="00BA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Roboto-Regular">
    <w:altName w:val="Nanum Brush Script"/>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8318" w14:textId="77777777" w:rsidR="00DC70CB" w:rsidRDefault="00DC70CB" w:rsidP="00BA6690">
      <w:pPr>
        <w:spacing w:after="0" w:line="240" w:lineRule="auto"/>
      </w:pPr>
      <w:r>
        <w:separator/>
      </w:r>
    </w:p>
  </w:footnote>
  <w:footnote w:type="continuationSeparator" w:id="0">
    <w:p w14:paraId="498931BD" w14:textId="77777777" w:rsidR="00DC70CB" w:rsidRDefault="00DC70CB" w:rsidP="00BA6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3004BC"/>
    <w:multiLevelType w:val="hybridMultilevel"/>
    <w:tmpl w:val="C68A35A2"/>
    <w:lvl w:ilvl="0" w:tplc="8D3A6630">
      <w:start w:val="7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D8"/>
    <w:rsid w:val="000103C0"/>
    <w:rsid w:val="00011FC7"/>
    <w:rsid w:val="000173A4"/>
    <w:rsid w:val="00022722"/>
    <w:rsid w:val="0002697A"/>
    <w:rsid w:val="000364A1"/>
    <w:rsid w:val="0005793A"/>
    <w:rsid w:val="00062D57"/>
    <w:rsid w:val="00077F93"/>
    <w:rsid w:val="000B5E01"/>
    <w:rsid w:val="000D064C"/>
    <w:rsid w:val="000D5C6B"/>
    <w:rsid w:val="000F1EC9"/>
    <w:rsid w:val="00102930"/>
    <w:rsid w:val="00104160"/>
    <w:rsid w:val="001075EA"/>
    <w:rsid w:val="001146A8"/>
    <w:rsid w:val="0013073C"/>
    <w:rsid w:val="0015359B"/>
    <w:rsid w:val="00155BE1"/>
    <w:rsid w:val="00155C99"/>
    <w:rsid w:val="001664CB"/>
    <w:rsid w:val="00170FC7"/>
    <w:rsid w:val="00186286"/>
    <w:rsid w:val="00187D33"/>
    <w:rsid w:val="00194D08"/>
    <w:rsid w:val="001A2468"/>
    <w:rsid w:val="001A24B0"/>
    <w:rsid w:val="001A7F0F"/>
    <w:rsid w:val="001C11C7"/>
    <w:rsid w:val="001C251B"/>
    <w:rsid w:val="001D5F4A"/>
    <w:rsid w:val="001E612F"/>
    <w:rsid w:val="002172EF"/>
    <w:rsid w:val="00234BB9"/>
    <w:rsid w:val="002355BE"/>
    <w:rsid w:val="00247F95"/>
    <w:rsid w:val="002624EE"/>
    <w:rsid w:val="00263811"/>
    <w:rsid w:val="002719A3"/>
    <w:rsid w:val="002C028A"/>
    <w:rsid w:val="002D04D1"/>
    <w:rsid w:val="002D22BD"/>
    <w:rsid w:val="002E7586"/>
    <w:rsid w:val="00302F84"/>
    <w:rsid w:val="0030660B"/>
    <w:rsid w:val="00316564"/>
    <w:rsid w:val="003174BF"/>
    <w:rsid w:val="00334142"/>
    <w:rsid w:val="0035299C"/>
    <w:rsid w:val="00355E8E"/>
    <w:rsid w:val="003563E8"/>
    <w:rsid w:val="00361BA6"/>
    <w:rsid w:val="00397DA6"/>
    <w:rsid w:val="003A20CD"/>
    <w:rsid w:val="003A20E5"/>
    <w:rsid w:val="003A52D8"/>
    <w:rsid w:val="003B602A"/>
    <w:rsid w:val="003B7829"/>
    <w:rsid w:val="003B7F97"/>
    <w:rsid w:val="003C67AD"/>
    <w:rsid w:val="003D390B"/>
    <w:rsid w:val="00415875"/>
    <w:rsid w:val="00426B97"/>
    <w:rsid w:val="004422E4"/>
    <w:rsid w:val="00446A01"/>
    <w:rsid w:val="0045434B"/>
    <w:rsid w:val="00454C2F"/>
    <w:rsid w:val="00474D42"/>
    <w:rsid w:val="00476B84"/>
    <w:rsid w:val="00493F1E"/>
    <w:rsid w:val="004A6211"/>
    <w:rsid w:val="004B60BA"/>
    <w:rsid w:val="004C0AC8"/>
    <w:rsid w:val="004D0D83"/>
    <w:rsid w:val="004D1617"/>
    <w:rsid w:val="004E7E9F"/>
    <w:rsid w:val="005015E9"/>
    <w:rsid w:val="00510DF9"/>
    <w:rsid w:val="00511CF7"/>
    <w:rsid w:val="005235EA"/>
    <w:rsid w:val="005413BF"/>
    <w:rsid w:val="00556E54"/>
    <w:rsid w:val="005A25A7"/>
    <w:rsid w:val="005A51BC"/>
    <w:rsid w:val="005A5A26"/>
    <w:rsid w:val="005B505B"/>
    <w:rsid w:val="005D6B43"/>
    <w:rsid w:val="005E3140"/>
    <w:rsid w:val="005E677F"/>
    <w:rsid w:val="005F75B3"/>
    <w:rsid w:val="00602CD0"/>
    <w:rsid w:val="006311FB"/>
    <w:rsid w:val="00635E07"/>
    <w:rsid w:val="00636498"/>
    <w:rsid w:val="00671F2B"/>
    <w:rsid w:val="006816F5"/>
    <w:rsid w:val="006865CB"/>
    <w:rsid w:val="006B6BB7"/>
    <w:rsid w:val="006C322C"/>
    <w:rsid w:val="006E0819"/>
    <w:rsid w:val="00712C95"/>
    <w:rsid w:val="007423CC"/>
    <w:rsid w:val="00752571"/>
    <w:rsid w:val="00771B13"/>
    <w:rsid w:val="00771C22"/>
    <w:rsid w:val="007810E9"/>
    <w:rsid w:val="00781E28"/>
    <w:rsid w:val="007A491D"/>
    <w:rsid w:val="007B319A"/>
    <w:rsid w:val="007B70F6"/>
    <w:rsid w:val="007C46C5"/>
    <w:rsid w:val="007D3260"/>
    <w:rsid w:val="008006FD"/>
    <w:rsid w:val="00832A80"/>
    <w:rsid w:val="008447E9"/>
    <w:rsid w:val="008540B1"/>
    <w:rsid w:val="00865B27"/>
    <w:rsid w:val="008965BA"/>
    <w:rsid w:val="008A32B2"/>
    <w:rsid w:val="008C4000"/>
    <w:rsid w:val="008F1FC7"/>
    <w:rsid w:val="008F472A"/>
    <w:rsid w:val="009002A1"/>
    <w:rsid w:val="009116FA"/>
    <w:rsid w:val="00925894"/>
    <w:rsid w:val="00943F24"/>
    <w:rsid w:val="00951770"/>
    <w:rsid w:val="009524B0"/>
    <w:rsid w:val="0095543C"/>
    <w:rsid w:val="00971563"/>
    <w:rsid w:val="009937CC"/>
    <w:rsid w:val="009A1360"/>
    <w:rsid w:val="009A76D4"/>
    <w:rsid w:val="009D03C3"/>
    <w:rsid w:val="009D1FB8"/>
    <w:rsid w:val="00A1596E"/>
    <w:rsid w:val="00A2384A"/>
    <w:rsid w:val="00A470F1"/>
    <w:rsid w:val="00A634C4"/>
    <w:rsid w:val="00A67AC6"/>
    <w:rsid w:val="00A77FD0"/>
    <w:rsid w:val="00A813B1"/>
    <w:rsid w:val="00AA0E80"/>
    <w:rsid w:val="00AA2ADA"/>
    <w:rsid w:val="00AA5F08"/>
    <w:rsid w:val="00AB2ABE"/>
    <w:rsid w:val="00AC787C"/>
    <w:rsid w:val="00AF5410"/>
    <w:rsid w:val="00B02F6C"/>
    <w:rsid w:val="00B06689"/>
    <w:rsid w:val="00B23785"/>
    <w:rsid w:val="00B37625"/>
    <w:rsid w:val="00B47B85"/>
    <w:rsid w:val="00B550F2"/>
    <w:rsid w:val="00B63CF1"/>
    <w:rsid w:val="00B937EA"/>
    <w:rsid w:val="00B94802"/>
    <w:rsid w:val="00BA5854"/>
    <w:rsid w:val="00BA6690"/>
    <w:rsid w:val="00BE5B46"/>
    <w:rsid w:val="00BE7705"/>
    <w:rsid w:val="00C03609"/>
    <w:rsid w:val="00C12702"/>
    <w:rsid w:val="00C143CE"/>
    <w:rsid w:val="00C23425"/>
    <w:rsid w:val="00C26029"/>
    <w:rsid w:val="00C2728B"/>
    <w:rsid w:val="00C2788E"/>
    <w:rsid w:val="00C3443D"/>
    <w:rsid w:val="00C542A5"/>
    <w:rsid w:val="00C60888"/>
    <w:rsid w:val="00C643FE"/>
    <w:rsid w:val="00C83CC9"/>
    <w:rsid w:val="00C916FF"/>
    <w:rsid w:val="00CA1265"/>
    <w:rsid w:val="00CB2B29"/>
    <w:rsid w:val="00CB5FBE"/>
    <w:rsid w:val="00CC44EF"/>
    <w:rsid w:val="00CE0399"/>
    <w:rsid w:val="00D24C92"/>
    <w:rsid w:val="00D25384"/>
    <w:rsid w:val="00D63518"/>
    <w:rsid w:val="00D65D53"/>
    <w:rsid w:val="00D67E33"/>
    <w:rsid w:val="00D760CA"/>
    <w:rsid w:val="00D944F7"/>
    <w:rsid w:val="00DA3DA6"/>
    <w:rsid w:val="00DB03E0"/>
    <w:rsid w:val="00DB3DCE"/>
    <w:rsid w:val="00DC70CB"/>
    <w:rsid w:val="00DE69AF"/>
    <w:rsid w:val="00DF17C1"/>
    <w:rsid w:val="00DF6300"/>
    <w:rsid w:val="00E026BD"/>
    <w:rsid w:val="00E05EBA"/>
    <w:rsid w:val="00E10A88"/>
    <w:rsid w:val="00E407F6"/>
    <w:rsid w:val="00E63EDA"/>
    <w:rsid w:val="00E769A1"/>
    <w:rsid w:val="00E82D22"/>
    <w:rsid w:val="00EB1AD2"/>
    <w:rsid w:val="00EB35BA"/>
    <w:rsid w:val="00EB71DB"/>
    <w:rsid w:val="00ED2911"/>
    <w:rsid w:val="00ED3F11"/>
    <w:rsid w:val="00EF179A"/>
    <w:rsid w:val="00EF23F7"/>
    <w:rsid w:val="00F1005A"/>
    <w:rsid w:val="00F179BA"/>
    <w:rsid w:val="00F35F2F"/>
    <w:rsid w:val="00F47792"/>
    <w:rsid w:val="00F55158"/>
    <w:rsid w:val="00F66534"/>
    <w:rsid w:val="00F675B3"/>
    <w:rsid w:val="00F75221"/>
    <w:rsid w:val="00F925F4"/>
    <w:rsid w:val="00F939FC"/>
    <w:rsid w:val="00FB65BE"/>
    <w:rsid w:val="00FB6755"/>
    <w:rsid w:val="00FD393A"/>
    <w:rsid w:val="00FD6054"/>
    <w:rsid w:val="00FD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413F1D0"/>
  <w15:docId w15:val="{C4D2D072-93C6-4C71-9585-9FF700AC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C2728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C2728B"/>
    <w:rPr>
      <w:rFonts w:eastAsiaTheme="minorEastAsia"/>
      <w:sz w:val="20"/>
      <w:szCs w:val="20"/>
    </w:rPr>
  </w:style>
  <w:style w:type="paragraph" w:styleId="BalloonText">
    <w:name w:val="Balloon Text"/>
    <w:basedOn w:val="Normal"/>
    <w:link w:val="BalloonTextChar"/>
    <w:uiPriority w:val="99"/>
    <w:semiHidden/>
    <w:unhideWhenUsed/>
    <w:rsid w:val="007A4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91D"/>
    <w:rPr>
      <w:rFonts w:ascii="Tahoma" w:hAnsi="Tahoma" w:cs="Tahoma"/>
      <w:sz w:val="16"/>
      <w:szCs w:val="16"/>
    </w:rPr>
  </w:style>
  <w:style w:type="table" w:styleId="TableGrid">
    <w:name w:val="Table Grid"/>
    <w:basedOn w:val="TableNormal"/>
    <w:uiPriority w:val="59"/>
    <w:rsid w:val="00306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660B"/>
    <w:pPr>
      <w:ind w:left="720"/>
      <w:contextualSpacing/>
    </w:pPr>
  </w:style>
  <w:style w:type="character" w:styleId="Hyperlink">
    <w:name w:val="Hyperlink"/>
    <w:basedOn w:val="DefaultParagraphFont"/>
    <w:uiPriority w:val="99"/>
    <w:unhideWhenUsed/>
    <w:rsid w:val="00FD7691"/>
    <w:rPr>
      <w:color w:val="0000FF"/>
      <w:u w:val="single"/>
    </w:rPr>
  </w:style>
  <w:style w:type="character" w:styleId="FollowedHyperlink">
    <w:name w:val="FollowedHyperlink"/>
    <w:basedOn w:val="DefaultParagraphFont"/>
    <w:uiPriority w:val="99"/>
    <w:semiHidden/>
    <w:unhideWhenUsed/>
    <w:rsid w:val="00FD7691"/>
    <w:rPr>
      <w:color w:val="800080"/>
      <w:u w:val="single"/>
    </w:rPr>
  </w:style>
  <w:style w:type="paragraph" w:customStyle="1" w:styleId="xl63">
    <w:name w:val="xl63"/>
    <w:basedOn w:val="Normal"/>
    <w:rsid w:val="00FD7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D7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FD7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FD7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7">
    <w:name w:val="xl67"/>
    <w:basedOn w:val="Normal"/>
    <w:rsid w:val="00FD7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FD7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FD7691"/>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FD7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D7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FD7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3">
    <w:name w:val="xl73"/>
    <w:basedOn w:val="Normal"/>
    <w:rsid w:val="00FD7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5F4A"/>
    <w:rPr>
      <w:sz w:val="16"/>
      <w:szCs w:val="16"/>
    </w:rPr>
  </w:style>
  <w:style w:type="paragraph" w:styleId="CommentSubject">
    <w:name w:val="annotation subject"/>
    <w:basedOn w:val="CommentText"/>
    <w:next w:val="CommentText"/>
    <w:link w:val="CommentSubjectChar"/>
    <w:uiPriority w:val="99"/>
    <w:semiHidden/>
    <w:unhideWhenUsed/>
    <w:rsid w:val="001D5F4A"/>
    <w:rPr>
      <w:rFonts w:eastAsiaTheme="minorHAnsi"/>
      <w:b/>
      <w:bCs/>
    </w:rPr>
  </w:style>
  <w:style w:type="character" w:customStyle="1" w:styleId="CommentSubjectChar">
    <w:name w:val="Comment Subject Char"/>
    <w:basedOn w:val="CommentTextChar"/>
    <w:link w:val="CommentSubject"/>
    <w:uiPriority w:val="99"/>
    <w:semiHidden/>
    <w:rsid w:val="001D5F4A"/>
    <w:rPr>
      <w:rFonts w:eastAsiaTheme="minorEastAsia"/>
      <w:b/>
      <w:bCs/>
      <w:sz w:val="20"/>
      <w:szCs w:val="20"/>
    </w:rPr>
  </w:style>
  <w:style w:type="paragraph" w:styleId="Header">
    <w:name w:val="header"/>
    <w:basedOn w:val="Normal"/>
    <w:link w:val="HeaderChar"/>
    <w:uiPriority w:val="99"/>
    <w:unhideWhenUsed/>
    <w:rsid w:val="00BA6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690"/>
  </w:style>
  <w:style w:type="paragraph" w:styleId="Footer">
    <w:name w:val="footer"/>
    <w:basedOn w:val="Normal"/>
    <w:link w:val="FooterChar"/>
    <w:uiPriority w:val="99"/>
    <w:unhideWhenUsed/>
    <w:rsid w:val="00BA6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690"/>
  </w:style>
  <w:style w:type="paragraph" w:customStyle="1" w:styleId="Default">
    <w:name w:val="Default"/>
    <w:rsid w:val="00F35F2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LineNumber">
    <w:name w:val="line number"/>
    <w:basedOn w:val="DefaultParagraphFont"/>
    <w:uiPriority w:val="99"/>
    <w:semiHidden/>
    <w:unhideWhenUsed/>
    <w:rsid w:val="00B23785"/>
  </w:style>
  <w:style w:type="character" w:customStyle="1" w:styleId="UnresolvedMention">
    <w:name w:val="Unresolved Mention"/>
    <w:basedOn w:val="DefaultParagraphFont"/>
    <w:uiPriority w:val="99"/>
    <w:semiHidden/>
    <w:unhideWhenUsed/>
    <w:rsid w:val="00361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9443">
      <w:bodyDiv w:val="1"/>
      <w:marLeft w:val="0"/>
      <w:marRight w:val="0"/>
      <w:marTop w:val="0"/>
      <w:marBottom w:val="0"/>
      <w:divBdr>
        <w:top w:val="none" w:sz="0" w:space="0" w:color="auto"/>
        <w:left w:val="none" w:sz="0" w:space="0" w:color="auto"/>
        <w:bottom w:val="none" w:sz="0" w:space="0" w:color="auto"/>
        <w:right w:val="none" w:sz="0" w:space="0" w:color="auto"/>
      </w:divBdr>
    </w:div>
    <w:div w:id="143937194">
      <w:bodyDiv w:val="1"/>
      <w:marLeft w:val="0"/>
      <w:marRight w:val="0"/>
      <w:marTop w:val="0"/>
      <w:marBottom w:val="0"/>
      <w:divBdr>
        <w:top w:val="none" w:sz="0" w:space="0" w:color="auto"/>
        <w:left w:val="none" w:sz="0" w:space="0" w:color="auto"/>
        <w:bottom w:val="none" w:sz="0" w:space="0" w:color="auto"/>
        <w:right w:val="none" w:sz="0" w:space="0" w:color="auto"/>
      </w:divBdr>
    </w:div>
    <w:div w:id="196359967">
      <w:bodyDiv w:val="1"/>
      <w:marLeft w:val="0"/>
      <w:marRight w:val="0"/>
      <w:marTop w:val="0"/>
      <w:marBottom w:val="0"/>
      <w:divBdr>
        <w:top w:val="none" w:sz="0" w:space="0" w:color="auto"/>
        <w:left w:val="none" w:sz="0" w:space="0" w:color="auto"/>
        <w:bottom w:val="none" w:sz="0" w:space="0" w:color="auto"/>
        <w:right w:val="none" w:sz="0" w:space="0" w:color="auto"/>
      </w:divBdr>
    </w:div>
    <w:div w:id="273907014">
      <w:bodyDiv w:val="1"/>
      <w:marLeft w:val="0"/>
      <w:marRight w:val="0"/>
      <w:marTop w:val="0"/>
      <w:marBottom w:val="0"/>
      <w:divBdr>
        <w:top w:val="none" w:sz="0" w:space="0" w:color="auto"/>
        <w:left w:val="none" w:sz="0" w:space="0" w:color="auto"/>
        <w:bottom w:val="none" w:sz="0" w:space="0" w:color="auto"/>
        <w:right w:val="none" w:sz="0" w:space="0" w:color="auto"/>
      </w:divBdr>
    </w:div>
    <w:div w:id="303505906">
      <w:bodyDiv w:val="1"/>
      <w:marLeft w:val="0"/>
      <w:marRight w:val="0"/>
      <w:marTop w:val="0"/>
      <w:marBottom w:val="0"/>
      <w:divBdr>
        <w:top w:val="none" w:sz="0" w:space="0" w:color="auto"/>
        <w:left w:val="none" w:sz="0" w:space="0" w:color="auto"/>
        <w:bottom w:val="none" w:sz="0" w:space="0" w:color="auto"/>
        <w:right w:val="none" w:sz="0" w:space="0" w:color="auto"/>
      </w:divBdr>
    </w:div>
    <w:div w:id="332268987">
      <w:bodyDiv w:val="1"/>
      <w:marLeft w:val="0"/>
      <w:marRight w:val="0"/>
      <w:marTop w:val="0"/>
      <w:marBottom w:val="0"/>
      <w:divBdr>
        <w:top w:val="none" w:sz="0" w:space="0" w:color="auto"/>
        <w:left w:val="none" w:sz="0" w:space="0" w:color="auto"/>
        <w:bottom w:val="none" w:sz="0" w:space="0" w:color="auto"/>
        <w:right w:val="none" w:sz="0" w:space="0" w:color="auto"/>
      </w:divBdr>
    </w:div>
    <w:div w:id="353773534">
      <w:bodyDiv w:val="1"/>
      <w:marLeft w:val="0"/>
      <w:marRight w:val="0"/>
      <w:marTop w:val="0"/>
      <w:marBottom w:val="0"/>
      <w:divBdr>
        <w:top w:val="none" w:sz="0" w:space="0" w:color="auto"/>
        <w:left w:val="none" w:sz="0" w:space="0" w:color="auto"/>
        <w:bottom w:val="none" w:sz="0" w:space="0" w:color="auto"/>
        <w:right w:val="none" w:sz="0" w:space="0" w:color="auto"/>
      </w:divBdr>
    </w:div>
    <w:div w:id="485971533">
      <w:bodyDiv w:val="1"/>
      <w:marLeft w:val="0"/>
      <w:marRight w:val="0"/>
      <w:marTop w:val="0"/>
      <w:marBottom w:val="0"/>
      <w:divBdr>
        <w:top w:val="none" w:sz="0" w:space="0" w:color="auto"/>
        <w:left w:val="none" w:sz="0" w:space="0" w:color="auto"/>
        <w:bottom w:val="none" w:sz="0" w:space="0" w:color="auto"/>
        <w:right w:val="none" w:sz="0" w:space="0" w:color="auto"/>
      </w:divBdr>
    </w:div>
    <w:div w:id="594635788">
      <w:bodyDiv w:val="1"/>
      <w:marLeft w:val="0"/>
      <w:marRight w:val="0"/>
      <w:marTop w:val="0"/>
      <w:marBottom w:val="0"/>
      <w:divBdr>
        <w:top w:val="none" w:sz="0" w:space="0" w:color="auto"/>
        <w:left w:val="none" w:sz="0" w:space="0" w:color="auto"/>
        <w:bottom w:val="none" w:sz="0" w:space="0" w:color="auto"/>
        <w:right w:val="none" w:sz="0" w:space="0" w:color="auto"/>
      </w:divBdr>
    </w:div>
    <w:div w:id="715855522">
      <w:bodyDiv w:val="1"/>
      <w:marLeft w:val="0"/>
      <w:marRight w:val="0"/>
      <w:marTop w:val="0"/>
      <w:marBottom w:val="0"/>
      <w:divBdr>
        <w:top w:val="none" w:sz="0" w:space="0" w:color="auto"/>
        <w:left w:val="none" w:sz="0" w:space="0" w:color="auto"/>
        <w:bottom w:val="none" w:sz="0" w:space="0" w:color="auto"/>
        <w:right w:val="none" w:sz="0" w:space="0" w:color="auto"/>
      </w:divBdr>
    </w:div>
    <w:div w:id="751852973">
      <w:bodyDiv w:val="1"/>
      <w:marLeft w:val="0"/>
      <w:marRight w:val="0"/>
      <w:marTop w:val="0"/>
      <w:marBottom w:val="0"/>
      <w:divBdr>
        <w:top w:val="none" w:sz="0" w:space="0" w:color="auto"/>
        <w:left w:val="none" w:sz="0" w:space="0" w:color="auto"/>
        <w:bottom w:val="none" w:sz="0" w:space="0" w:color="auto"/>
        <w:right w:val="none" w:sz="0" w:space="0" w:color="auto"/>
      </w:divBdr>
    </w:div>
    <w:div w:id="940376611">
      <w:bodyDiv w:val="1"/>
      <w:marLeft w:val="0"/>
      <w:marRight w:val="0"/>
      <w:marTop w:val="0"/>
      <w:marBottom w:val="0"/>
      <w:divBdr>
        <w:top w:val="none" w:sz="0" w:space="0" w:color="auto"/>
        <w:left w:val="none" w:sz="0" w:space="0" w:color="auto"/>
        <w:bottom w:val="none" w:sz="0" w:space="0" w:color="auto"/>
        <w:right w:val="none" w:sz="0" w:space="0" w:color="auto"/>
      </w:divBdr>
    </w:div>
    <w:div w:id="1111821781">
      <w:bodyDiv w:val="1"/>
      <w:marLeft w:val="0"/>
      <w:marRight w:val="0"/>
      <w:marTop w:val="0"/>
      <w:marBottom w:val="0"/>
      <w:divBdr>
        <w:top w:val="none" w:sz="0" w:space="0" w:color="auto"/>
        <w:left w:val="none" w:sz="0" w:space="0" w:color="auto"/>
        <w:bottom w:val="none" w:sz="0" w:space="0" w:color="auto"/>
        <w:right w:val="none" w:sz="0" w:space="0" w:color="auto"/>
      </w:divBdr>
    </w:div>
    <w:div w:id="1120800131">
      <w:bodyDiv w:val="1"/>
      <w:marLeft w:val="0"/>
      <w:marRight w:val="0"/>
      <w:marTop w:val="0"/>
      <w:marBottom w:val="0"/>
      <w:divBdr>
        <w:top w:val="none" w:sz="0" w:space="0" w:color="auto"/>
        <w:left w:val="none" w:sz="0" w:space="0" w:color="auto"/>
        <w:bottom w:val="none" w:sz="0" w:space="0" w:color="auto"/>
        <w:right w:val="none" w:sz="0" w:space="0" w:color="auto"/>
      </w:divBdr>
    </w:div>
    <w:div w:id="1225994148">
      <w:bodyDiv w:val="1"/>
      <w:marLeft w:val="0"/>
      <w:marRight w:val="0"/>
      <w:marTop w:val="0"/>
      <w:marBottom w:val="0"/>
      <w:divBdr>
        <w:top w:val="none" w:sz="0" w:space="0" w:color="auto"/>
        <w:left w:val="none" w:sz="0" w:space="0" w:color="auto"/>
        <w:bottom w:val="none" w:sz="0" w:space="0" w:color="auto"/>
        <w:right w:val="none" w:sz="0" w:space="0" w:color="auto"/>
      </w:divBdr>
    </w:div>
    <w:div w:id="1257010506">
      <w:bodyDiv w:val="1"/>
      <w:marLeft w:val="0"/>
      <w:marRight w:val="0"/>
      <w:marTop w:val="0"/>
      <w:marBottom w:val="0"/>
      <w:divBdr>
        <w:top w:val="none" w:sz="0" w:space="0" w:color="auto"/>
        <w:left w:val="none" w:sz="0" w:space="0" w:color="auto"/>
        <w:bottom w:val="none" w:sz="0" w:space="0" w:color="auto"/>
        <w:right w:val="none" w:sz="0" w:space="0" w:color="auto"/>
      </w:divBdr>
    </w:div>
    <w:div w:id="1330787873">
      <w:bodyDiv w:val="1"/>
      <w:marLeft w:val="0"/>
      <w:marRight w:val="0"/>
      <w:marTop w:val="0"/>
      <w:marBottom w:val="0"/>
      <w:divBdr>
        <w:top w:val="none" w:sz="0" w:space="0" w:color="auto"/>
        <w:left w:val="none" w:sz="0" w:space="0" w:color="auto"/>
        <w:bottom w:val="none" w:sz="0" w:space="0" w:color="auto"/>
        <w:right w:val="none" w:sz="0" w:space="0" w:color="auto"/>
      </w:divBdr>
    </w:div>
    <w:div w:id="1335917503">
      <w:bodyDiv w:val="1"/>
      <w:marLeft w:val="0"/>
      <w:marRight w:val="0"/>
      <w:marTop w:val="0"/>
      <w:marBottom w:val="0"/>
      <w:divBdr>
        <w:top w:val="none" w:sz="0" w:space="0" w:color="auto"/>
        <w:left w:val="none" w:sz="0" w:space="0" w:color="auto"/>
        <w:bottom w:val="none" w:sz="0" w:space="0" w:color="auto"/>
        <w:right w:val="none" w:sz="0" w:space="0" w:color="auto"/>
      </w:divBdr>
    </w:div>
    <w:div w:id="1360082381">
      <w:bodyDiv w:val="1"/>
      <w:marLeft w:val="0"/>
      <w:marRight w:val="0"/>
      <w:marTop w:val="0"/>
      <w:marBottom w:val="0"/>
      <w:divBdr>
        <w:top w:val="none" w:sz="0" w:space="0" w:color="auto"/>
        <w:left w:val="none" w:sz="0" w:space="0" w:color="auto"/>
        <w:bottom w:val="none" w:sz="0" w:space="0" w:color="auto"/>
        <w:right w:val="none" w:sz="0" w:space="0" w:color="auto"/>
      </w:divBdr>
    </w:div>
    <w:div w:id="1389037442">
      <w:bodyDiv w:val="1"/>
      <w:marLeft w:val="0"/>
      <w:marRight w:val="0"/>
      <w:marTop w:val="0"/>
      <w:marBottom w:val="0"/>
      <w:divBdr>
        <w:top w:val="none" w:sz="0" w:space="0" w:color="auto"/>
        <w:left w:val="none" w:sz="0" w:space="0" w:color="auto"/>
        <w:bottom w:val="none" w:sz="0" w:space="0" w:color="auto"/>
        <w:right w:val="none" w:sz="0" w:space="0" w:color="auto"/>
      </w:divBdr>
    </w:div>
    <w:div w:id="1393842981">
      <w:bodyDiv w:val="1"/>
      <w:marLeft w:val="0"/>
      <w:marRight w:val="0"/>
      <w:marTop w:val="0"/>
      <w:marBottom w:val="0"/>
      <w:divBdr>
        <w:top w:val="none" w:sz="0" w:space="0" w:color="auto"/>
        <w:left w:val="none" w:sz="0" w:space="0" w:color="auto"/>
        <w:bottom w:val="none" w:sz="0" w:space="0" w:color="auto"/>
        <w:right w:val="none" w:sz="0" w:space="0" w:color="auto"/>
      </w:divBdr>
    </w:div>
    <w:div w:id="1505629203">
      <w:bodyDiv w:val="1"/>
      <w:marLeft w:val="0"/>
      <w:marRight w:val="0"/>
      <w:marTop w:val="0"/>
      <w:marBottom w:val="0"/>
      <w:divBdr>
        <w:top w:val="none" w:sz="0" w:space="0" w:color="auto"/>
        <w:left w:val="none" w:sz="0" w:space="0" w:color="auto"/>
        <w:bottom w:val="none" w:sz="0" w:space="0" w:color="auto"/>
        <w:right w:val="none" w:sz="0" w:space="0" w:color="auto"/>
      </w:divBdr>
    </w:div>
    <w:div w:id="1536581295">
      <w:bodyDiv w:val="1"/>
      <w:marLeft w:val="0"/>
      <w:marRight w:val="0"/>
      <w:marTop w:val="0"/>
      <w:marBottom w:val="0"/>
      <w:divBdr>
        <w:top w:val="none" w:sz="0" w:space="0" w:color="auto"/>
        <w:left w:val="none" w:sz="0" w:space="0" w:color="auto"/>
        <w:bottom w:val="none" w:sz="0" w:space="0" w:color="auto"/>
        <w:right w:val="none" w:sz="0" w:space="0" w:color="auto"/>
      </w:divBdr>
    </w:div>
    <w:div w:id="1559786026">
      <w:bodyDiv w:val="1"/>
      <w:marLeft w:val="0"/>
      <w:marRight w:val="0"/>
      <w:marTop w:val="0"/>
      <w:marBottom w:val="0"/>
      <w:divBdr>
        <w:top w:val="none" w:sz="0" w:space="0" w:color="auto"/>
        <w:left w:val="none" w:sz="0" w:space="0" w:color="auto"/>
        <w:bottom w:val="none" w:sz="0" w:space="0" w:color="auto"/>
        <w:right w:val="none" w:sz="0" w:space="0" w:color="auto"/>
      </w:divBdr>
    </w:div>
    <w:div w:id="1646735414">
      <w:bodyDiv w:val="1"/>
      <w:marLeft w:val="0"/>
      <w:marRight w:val="0"/>
      <w:marTop w:val="0"/>
      <w:marBottom w:val="0"/>
      <w:divBdr>
        <w:top w:val="none" w:sz="0" w:space="0" w:color="auto"/>
        <w:left w:val="none" w:sz="0" w:space="0" w:color="auto"/>
        <w:bottom w:val="none" w:sz="0" w:space="0" w:color="auto"/>
        <w:right w:val="none" w:sz="0" w:space="0" w:color="auto"/>
      </w:divBdr>
    </w:div>
    <w:div w:id="1791120785">
      <w:bodyDiv w:val="1"/>
      <w:marLeft w:val="0"/>
      <w:marRight w:val="0"/>
      <w:marTop w:val="0"/>
      <w:marBottom w:val="0"/>
      <w:divBdr>
        <w:top w:val="none" w:sz="0" w:space="0" w:color="auto"/>
        <w:left w:val="none" w:sz="0" w:space="0" w:color="auto"/>
        <w:bottom w:val="none" w:sz="0" w:space="0" w:color="auto"/>
        <w:right w:val="none" w:sz="0" w:space="0" w:color="auto"/>
      </w:divBdr>
    </w:div>
    <w:div w:id="1918709255">
      <w:bodyDiv w:val="1"/>
      <w:marLeft w:val="0"/>
      <w:marRight w:val="0"/>
      <w:marTop w:val="0"/>
      <w:marBottom w:val="0"/>
      <w:divBdr>
        <w:top w:val="none" w:sz="0" w:space="0" w:color="auto"/>
        <w:left w:val="none" w:sz="0" w:space="0" w:color="auto"/>
        <w:bottom w:val="none" w:sz="0" w:space="0" w:color="auto"/>
        <w:right w:val="none" w:sz="0" w:space="0" w:color="auto"/>
      </w:divBdr>
    </w:div>
    <w:div w:id="1957834645">
      <w:bodyDiv w:val="1"/>
      <w:marLeft w:val="0"/>
      <w:marRight w:val="0"/>
      <w:marTop w:val="0"/>
      <w:marBottom w:val="0"/>
      <w:divBdr>
        <w:top w:val="none" w:sz="0" w:space="0" w:color="auto"/>
        <w:left w:val="none" w:sz="0" w:space="0" w:color="auto"/>
        <w:bottom w:val="none" w:sz="0" w:space="0" w:color="auto"/>
        <w:right w:val="none" w:sz="0" w:space="0" w:color="auto"/>
      </w:divBdr>
    </w:div>
    <w:div w:id="21252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hyperlink" Target="http://www.academia.edu/36164947" TargetMode="External"/><Relationship Id="rId7" Type="http://schemas.openxmlformats.org/officeDocument/2006/relationships/hyperlink" Target="mailto:meenoyabo@gmail.com" TargetMode="Externa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Dr.%20Amina%20Yabo\Amina%20M.%20Yabo%20WQ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Dr.%20Amina%20Yabo\Amina%20M.%20Yabo%20WQI.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Dr.%20Amina%20Yabo\Amina%20M.%20Yabo%20WQI.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Dr.%20Amina%20Yabo\Amina%20M.%20Yabo%20WQI.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r.%20Amina%20Yabo\Amina%20M.%20Yabo%20WQ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Dr.%20Amina%20Yabo\Amina%20M.%20Yabo%20WQ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Fig. 2:</a:t>
            </a:r>
            <a:r>
              <a:rPr lang="en-GB"/>
              <a:t>pH of well and Borehole</a:t>
            </a:r>
            <a:r>
              <a:rPr lang="en-GB" baseline="0"/>
              <a:t> water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Sheet8!$A$2</c:f>
              <c:strCache>
                <c:ptCount val="1"/>
                <c:pt idx="0">
                  <c:v>Well water</c:v>
                </c:pt>
              </c:strCache>
            </c:strRef>
          </c:tx>
          <c:spPr>
            <a:solidFill>
              <a:schemeClr val="accent1"/>
            </a:solidFill>
            <a:ln>
              <a:noFill/>
            </a:ln>
            <a:effectLst/>
            <a:sp3d/>
          </c:spPr>
          <c:invertIfNegative val="0"/>
          <c:cat>
            <c:strRef>
              <c:f>Sheet8!$B$1:$F$1</c:f>
              <c:strCache>
                <c:ptCount val="5"/>
                <c:pt idx="0">
                  <c:v>S1</c:v>
                </c:pt>
                <c:pt idx="1">
                  <c:v>S2</c:v>
                </c:pt>
                <c:pt idx="2">
                  <c:v>S3</c:v>
                </c:pt>
                <c:pt idx="3">
                  <c:v>S4</c:v>
                </c:pt>
                <c:pt idx="4">
                  <c:v>S5</c:v>
                </c:pt>
              </c:strCache>
            </c:strRef>
          </c:cat>
          <c:val>
            <c:numRef>
              <c:f>Sheet8!$B$2:$F$2</c:f>
              <c:numCache>
                <c:formatCode>General</c:formatCode>
                <c:ptCount val="5"/>
                <c:pt idx="0">
                  <c:v>7.6890000000000001</c:v>
                </c:pt>
                <c:pt idx="1">
                  <c:v>7.6360000000000001</c:v>
                </c:pt>
                <c:pt idx="2">
                  <c:v>7.24</c:v>
                </c:pt>
                <c:pt idx="3">
                  <c:v>7.1929999999999996</c:v>
                </c:pt>
                <c:pt idx="4">
                  <c:v>7.2329999999999997</c:v>
                </c:pt>
              </c:numCache>
            </c:numRef>
          </c:val>
          <c:extLst xmlns:c16r2="http://schemas.microsoft.com/office/drawing/2015/06/chart">
            <c:ext xmlns:c16="http://schemas.microsoft.com/office/drawing/2014/chart" uri="{C3380CC4-5D6E-409C-BE32-E72D297353CC}">
              <c16:uniqueId val="{00000000-FDA5-4FEC-972D-855E20C2EAA4}"/>
            </c:ext>
          </c:extLst>
        </c:ser>
        <c:ser>
          <c:idx val="1"/>
          <c:order val="1"/>
          <c:tx>
            <c:strRef>
              <c:f>Sheet8!$A$3</c:f>
              <c:strCache>
                <c:ptCount val="1"/>
                <c:pt idx="0">
                  <c:v>Borehole water</c:v>
                </c:pt>
              </c:strCache>
            </c:strRef>
          </c:tx>
          <c:spPr>
            <a:solidFill>
              <a:schemeClr val="accent2"/>
            </a:solidFill>
            <a:ln>
              <a:noFill/>
            </a:ln>
            <a:effectLst/>
            <a:sp3d/>
          </c:spPr>
          <c:invertIfNegative val="0"/>
          <c:cat>
            <c:strRef>
              <c:f>Sheet8!$B$1:$F$1</c:f>
              <c:strCache>
                <c:ptCount val="5"/>
                <c:pt idx="0">
                  <c:v>S1</c:v>
                </c:pt>
                <c:pt idx="1">
                  <c:v>S2</c:v>
                </c:pt>
                <c:pt idx="2">
                  <c:v>S3</c:v>
                </c:pt>
                <c:pt idx="3">
                  <c:v>S4</c:v>
                </c:pt>
                <c:pt idx="4">
                  <c:v>S5</c:v>
                </c:pt>
              </c:strCache>
            </c:strRef>
          </c:cat>
          <c:val>
            <c:numRef>
              <c:f>Sheet8!$B$3:$F$3</c:f>
              <c:numCache>
                <c:formatCode>General</c:formatCode>
                <c:ptCount val="5"/>
                <c:pt idx="0">
                  <c:v>7.8869999999999996</c:v>
                </c:pt>
                <c:pt idx="1">
                  <c:v>7.6109999999999998</c:v>
                </c:pt>
                <c:pt idx="2">
                  <c:v>7.6269999999999998</c:v>
                </c:pt>
                <c:pt idx="3">
                  <c:v>7.1689999999999996</c:v>
                </c:pt>
                <c:pt idx="4">
                  <c:v>7.2270000000000003</c:v>
                </c:pt>
              </c:numCache>
            </c:numRef>
          </c:val>
          <c:extLst xmlns:c16r2="http://schemas.microsoft.com/office/drawing/2015/06/chart">
            <c:ext xmlns:c16="http://schemas.microsoft.com/office/drawing/2014/chart" uri="{C3380CC4-5D6E-409C-BE32-E72D297353CC}">
              <c16:uniqueId val="{00000001-FDA5-4FEC-972D-855E20C2EAA4}"/>
            </c:ext>
          </c:extLst>
        </c:ser>
        <c:dLbls>
          <c:showLegendKey val="0"/>
          <c:showVal val="0"/>
          <c:showCatName val="0"/>
          <c:showSerName val="0"/>
          <c:showPercent val="0"/>
          <c:showBubbleSize val="0"/>
        </c:dLbls>
        <c:gapWidth val="150"/>
        <c:shape val="box"/>
        <c:axId val="325193208"/>
        <c:axId val="325192032"/>
        <c:axId val="0"/>
      </c:bar3DChart>
      <c:catAx>
        <c:axId val="325193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2032"/>
        <c:crosses val="autoZero"/>
        <c:auto val="1"/>
        <c:lblAlgn val="ctr"/>
        <c:lblOffset val="100"/>
        <c:noMultiLvlLbl val="0"/>
      </c:catAx>
      <c:valAx>
        <c:axId val="32519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3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11:</a:t>
            </a:r>
            <a:r>
              <a:rPr lang="en-US"/>
              <a:t>Well water</a:t>
            </a:r>
            <a:r>
              <a:rPr lang="en-US" baseline="0"/>
              <a:t> </a:t>
            </a:r>
            <a:r>
              <a:rPr lang="en-US"/>
              <a:t>Index result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Sheet5!$B$1</c:f>
              <c:strCache>
                <c:ptCount val="1"/>
                <c:pt idx="0">
                  <c:v>Index Value</c:v>
                </c:pt>
              </c:strCache>
            </c:strRef>
          </c:tx>
          <c:spPr>
            <a:solidFill>
              <a:schemeClr val="accent1"/>
            </a:solidFill>
            <a:ln>
              <a:noFill/>
            </a:ln>
            <a:effectLst/>
            <a:sp3d/>
          </c:spPr>
          <c:invertIfNegative val="0"/>
          <c:cat>
            <c:strRef>
              <c:f>Sheet5!$A$2:$A$6</c:f>
              <c:strCache>
                <c:ptCount val="5"/>
                <c:pt idx="0">
                  <c:v>S1</c:v>
                </c:pt>
                <c:pt idx="1">
                  <c:v>S2</c:v>
                </c:pt>
                <c:pt idx="2">
                  <c:v>S3</c:v>
                </c:pt>
                <c:pt idx="3">
                  <c:v>S4</c:v>
                </c:pt>
                <c:pt idx="4">
                  <c:v>S5</c:v>
                </c:pt>
              </c:strCache>
            </c:strRef>
          </c:cat>
          <c:val>
            <c:numRef>
              <c:f>Sheet5!$B$2:$B$6</c:f>
              <c:numCache>
                <c:formatCode>General</c:formatCode>
                <c:ptCount val="5"/>
                <c:pt idx="0">
                  <c:v>42.174264260000001</c:v>
                </c:pt>
                <c:pt idx="1">
                  <c:v>36.468465819999999</c:v>
                </c:pt>
                <c:pt idx="2">
                  <c:v>30.325739550000002</c:v>
                </c:pt>
                <c:pt idx="3">
                  <c:v>30.001723640000002</c:v>
                </c:pt>
                <c:pt idx="4">
                  <c:v>25.71867018</c:v>
                </c:pt>
              </c:numCache>
            </c:numRef>
          </c:val>
          <c:extLst xmlns:c16r2="http://schemas.microsoft.com/office/drawing/2015/06/chart">
            <c:ext xmlns:c16="http://schemas.microsoft.com/office/drawing/2014/chart" uri="{C3380CC4-5D6E-409C-BE32-E72D297353CC}">
              <c16:uniqueId val="{00000000-A86A-486D-8525-21B57F4B9A83}"/>
            </c:ext>
          </c:extLst>
        </c:ser>
        <c:dLbls>
          <c:showLegendKey val="0"/>
          <c:showVal val="0"/>
          <c:showCatName val="0"/>
          <c:showSerName val="0"/>
          <c:showPercent val="0"/>
          <c:showBubbleSize val="0"/>
        </c:dLbls>
        <c:gapWidth val="150"/>
        <c:shape val="box"/>
        <c:axId val="325197520"/>
        <c:axId val="325199088"/>
        <c:axId val="0"/>
      </c:bar3DChart>
      <c:catAx>
        <c:axId val="325197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9088"/>
        <c:crosses val="autoZero"/>
        <c:auto val="1"/>
        <c:lblAlgn val="ctr"/>
        <c:lblOffset val="100"/>
        <c:noMultiLvlLbl val="0"/>
      </c:catAx>
      <c:valAx>
        <c:axId val="32519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75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13:</a:t>
            </a:r>
            <a:r>
              <a:rPr lang="en-GB"/>
              <a:t>Well</a:t>
            </a:r>
            <a:r>
              <a:rPr lang="en-GB" baseline="0"/>
              <a:t> and Borehole water index result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Sheet9!$A$2</c:f>
              <c:strCache>
                <c:ptCount val="1"/>
                <c:pt idx="0">
                  <c:v>Well Water</c:v>
                </c:pt>
              </c:strCache>
            </c:strRef>
          </c:tx>
          <c:spPr>
            <a:solidFill>
              <a:schemeClr val="accent1"/>
            </a:solidFill>
            <a:ln>
              <a:noFill/>
            </a:ln>
            <a:effectLst/>
            <a:sp3d/>
          </c:spPr>
          <c:invertIfNegative val="0"/>
          <c:cat>
            <c:strRef>
              <c:f>Sheet9!$B$1:$F$1</c:f>
              <c:strCache>
                <c:ptCount val="5"/>
                <c:pt idx="0">
                  <c:v>S1</c:v>
                </c:pt>
                <c:pt idx="1">
                  <c:v>S2</c:v>
                </c:pt>
                <c:pt idx="2">
                  <c:v>S3</c:v>
                </c:pt>
                <c:pt idx="3">
                  <c:v>S4</c:v>
                </c:pt>
                <c:pt idx="4">
                  <c:v>S5</c:v>
                </c:pt>
              </c:strCache>
            </c:strRef>
          </c:cat>
          <c:val>
            <c:numRef>
              <c:f>Sheet9!$B$2:$F$2</c:f>
              <c:numCache>
                <c:formatCode>General</c:formatCode>
                <c:ptCount val="5"/>
                <c:pt idx="0">
                  <c:v>42.173999999999999</c:v>
                </c:pt>
                <c:pt idx="1">
                  <c:v>36.468000000000004</c:v>
                </c:pt>
                <c:pt idx="2">
                  <c:v>30.324999999999999</c:v>
                </c:pt>
                <c:pt idx="3">
                  <c:v>30.001999999999999</c:v>
                </c:pt>
                <c:pt idx="4">
                  <c:v>25.718</c:v>
                </c:pt>
              </c:numCache>
            </c:numRef>
          </c:val>
          <c:extLst xmlns:c16r2="http://schemas.microsoft.com/office/drawing/2015/06/chart">
            <c:ext xmlns:c16="http://schemas.microsoft.com/office/drawing/2014/chart" uri="{C3380CC4-5D6E-409C-BE32-E72D297353CC}">
              <c16:uniqueId val="{00000000-A4A9-4552-AF34-63132D874056}"/>
            </c:ext>
          </c:extLst>
        </c:ser>
        <c:ser>
          <c:idx val="1"/>
          <c:order val="1"/>
          <c:tx>
            <c:strRef>
              <c:f>Sheet9!$A$3</c:f>
              <c:strCache>
                <c:ptCount val="1"/>
                <c:pt idx="0">
                  <c:v>Borehole Water</c:v>
                </c:pt>
              </c:strCache>
            </c:strRef>
          </c:tx>
          <c:spPr>
            <a:solidFill>
              <a:schemeClr val="accent2"/>
            </a:solidFill>
            <a:ln>
              <a:noFill/>
            </a:ln>
            <a:effectLst/>
            <a:sp3d/>
          </c:spPr>
          <c:invertIfNegative val="0"/>
          <c:cat>
            <c:strRef>
              <c:f>Sheet9!$B$1:$F$1</c:f>
              <c:strCache>
                <c:ptCount val="5"/>
                <c:pt idx="0">
                  <c:v>S1</c:v>
                </c:pt>
                <c:pt idx="1">
                  <c:v>S2</c:v>
                </c:pt>
                <c:pt idx="2">
                  <c:v>S3</c:v>
                </c:pt>
                <c:pt idx="3">
                  <c:v>S4</c:v>
                </c:pt>
                <c:pt idx="4">
                  <c:v>S5</c:v>
                </c:pt>
              </c:strCache>
            </c:strRef>
          </c:cat>
          <c:val>
            <c:numRef>
              <c:f>Sheet9!$B$3:$F$3</c:f>
              <c:numCache>
                <c:formatCode>General</c:formatCode>
                <c:ptCount val="5"/>
                <c:pt idx="0">
                  <c:v>39.179000000000002</c:v>
                </c:pt>
                <c:pt idx="1">
                  <c:v>48.73</c:v>
                </c:pt>
                <c:pt idx="2">
                  <c:v>38.479999999999997</c:v>
                </c:pt>
                <c:pt idx="3">
                  <c:v>24.385000000000002</c:v>
                </c:pt>
                <c:pt idx="4">
                  <c:v>32.564999999999998</c:v>
                </c:pt>
              </c:numCache>
            </c:numRef>
          </c:val>
          <c:extLst xmlns:c16r2="http://schemas.microsoft.com/office/drawing/2015/06/chart">
            <c:ext xmlns:c16="http://schemas.microsoft.com/office/drawing/2014/chart" uri="{C3380CC4-5D6E-409C-BE32-E72D297353CC}">
              <c16:uniqueId val="{00000001-A4A9-4552-AF34-63132D874056}"/>
            </c:ext>
          </c:extLst>
        </c:ser>
        <c:dLbls>
          <c:showLegendKey val="0"/>
          <c:showVal val="0"/>
          <c:showCatName val="0"/>
          <c:showSerName val="0"/>
          <c:showPercent val="0"/>
          <c:showBubbleSize val="0"/>
        </c:dLbls>
        <c:gapWidth val="150"/>
        <c:shape val="box"/>
        <c:axId val="293642208"/>
        <c:axId val="293637896"/>
        <c:axId val="0"/>
      </c:bar3DChart>
      <c:catAx>
        <c:axId val="293642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637896"/>
        <c:crosses val="autoZero"/>
        <c:auto val="1"/>
        <c:lblAlgn val="ctr"/>
        <c:lblOffset val="100"/>
        <c:noMultiLvlLbl val="0"/>
      </c:catAx>
      <c:valAx>
        <c:axId val="293637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64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12:</a:t>
            </a:r>
            <a:r>
              <a:rPr lang="en-GB"/>
              <a:t>Borehole water Index result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Sheet4!$B$1</c:f>
              <c:strCache>
                <c:ptCount val="1"/>
                <c:pt idx="0">
                  <c:v>Index Value</c:v>
                </c:pt>
              </c:strCache>
            </c:strRef>
          </c:tx>
          <c:spPr>
            <a:solidFill>
              <a:schemeClr val="accent1"/>
            </a:solidFill>
            <a:ln>
              <a:noFill/>
            </a:ln>
            <a:effectLst/>
            <a:sp3d/>
          </c:spPr>
          <c:invertIfNegative val="0"/>
          <c:cat>
            <c:strRef>
              <c:f>Sheet4!$A$2:$A$6</c:f>
              <c:strCache>
                <c:ptCount val="5"/>
                <c:pt idx="0">
                  <c:v>S1</c:v>
                </c:pt>
                <c:pt idx="1">
                  <c:v>S2</c:v>
                </c:pt>
                <c:pt idx="2">
                  <c:v>S3</c:v>
                </c:pt>
                <c:pt idx="3">
                  <c:v>S4</c:v>
                </c:pt>
                <c:pt idx="4">
                  <c:v>S5</c:v>
                </c:pt>
              </c:strCache>
            </c:strRef>
          </c:cat>
          <c:val>
            <c:numRef>
              <c:f>Sheet4!$B$2:$B$6</c:f>
              <c:numCache>
                <c:formatCode>General</c:formatCode>
                <c:ptCount val="5"/>
                <c:pt idx="0">
                  <c:v>39.179204570000003</c:v>
                </c:pt>
                <c:pt idx="1">
                  <c:v>48.730933720000003</c:v>
                </c:pt>
                <c:pt idx="2">
                  <c:v>38.480213919999997</c:v>
                </c:pt>
                <c:pt idx="3">
                  <c:v>24.385368769999999</c:v>
                </c:pt>
                <c:pt idx="4">
                  <c:v>32.565354509999999</c:v>
                </c:pt>
              </c:numCache>
            </c:numRef>
          </c:val>
          <c:extLst xmlns:c16r2="http://schemas.microsoft.com/office/drawing/2015/06/chart">
            <c:ext xmlns:c16="http://schemas.microsoft.com/office/drawing/2014/chart" uri="{C3380CC4-5D6E-409C-BE32-E72D297353CC}">
              <c16:uniqueId val="{00000000-E3F5-4450-8BD0-088A0404E434}"/>
            </c:ext>
          </c:extLst>
        </c:ser>
        <c:dLbls>
          <c:showLegendKey val="0"/>
          <c:showVal val="0"/>
          <c:showCatName val="0"/>
          <c:showSerName val="0"/>
          <c:showPercent val="0"/>
          <c:showBubbleSize val="0"/>
        </c:dLbls>
        <c:gapWidth val="150"/>
        <c:shape val="box"/>
        <c:axId val="293641816"/>
        <c:axId val="293638680"/>
        <c:axId val="0"/>
      </c:bar3DChart>
      <c:catAx>
        <c:axId val="293641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638680"/>
        <c:crosses val="autoZero"/>
        <c:auto val="1"/>
        <c:lblAlgn val="ctr"/>
        <c:lblOffset val="100"/>
        <c:noMultiLvlLbl val="0"/>
      </c:catAx>
      <c:valAx>
        <c:axId val="293638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6418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3:</a:t>
            </a:r>
            <a:r>
              <a:rPr lang="en-GB"/>
              <a:t> Turbidity of well and Borehole water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Sheet7!$A$2</c:f>
              <c:strCache>
                <c:ptCount val="1"/>
                <c:pt idx="0">
                  <c:v>Well Water</c:v>
                </c:pt>
              </c:strCache>
            </c:strRef>
          </c:tx>
          <c:spPr>
            <a:solidFill>
              <a:schemeClr val="accent1"/>
            </a:solidFill>
            <a:ln>
              <a:noFill/>
            </a:ln>
            <a:effectLst/>
            <a:sp3d/>
          </c:spPr>
          <c:invertIfNegative val="0"/>
          <c:cat>
            <c:strRef>
              <c:f>Sheet7!$B$1:$F$1</c:f>
              <c:strCache>
                <c:ptCount val="5"/>
                <c:pt idx="0">
                  <c:v>S1</c:v>
                </c:pt>
                <c:pt idx="1">
                  <c:v>S2</c:v>
                </c:pt>
                <c:pt idx="2">
                  <c:v>S3</c:v>
                </c:pt>
                <c:pt idx="3">
                  <c:v>S4</c:v>
                </c:pt>
                <c:pt idx="4">
                  <c:v>S5</c:v>
                </c:pt>
              </c:strCache>
            </c:strRef>
          </c:cat>
          <c:val>
            <c:numRef>
              <c:f>Sheet7!$B$2:$F$2</c:f>
              <c:numCache>
                <c:formatCode>General</c:formatCode>
                <c:ptCount val="5"/>
                <c:pt idx="0">
                  <c:v>2.0830000000000002</c:v>
                </c:pt>
                <c:pt idx="1">
                  <c:v>2.09</c:v>
                </c:pt>
                <c:pt idx="2">
                  <c:v>1.38</c:v>
                </c:pt>
                <c:pt idx="3">
                  <c:v>2.19</c:v>
                </c:pt>
                <c:pt idx="4">
                  <c:v>2.09</c:v>
                </c:pt>
              </c:numCache>
            </c:numRef>
          </c:val>
          <c:extLst xmlns:c16r2="http://schemas.microsoft.com/office/drawing/2015/06/chart">
            <c:ext xmlns:c16="http://schemas.microsoft.com/office/drawing/2014/chart" uri="{C3380CC4-5D6E-409C-BE32-E72D297353CC}">
              <c16:uniqueId val="{00000000-981E-40EB-A554-DB4EF4B2C4CA}"/>
            </c:ext>
          </c:extLst>
        </c:ser>
        <c:ser>
          <c:idx val="1"/>
          <c:order val="1"/>
          <c:tx>
            <c:strRef>
              <c:f>Sheet7!$A$3</c:f>
              <c:strCache>
                <c:ptCount val="1"/>
                <c:pt idx="0">
                  <c:v>Borehole Water</c:v>
                </c:pt>
              </c:strCache>
            </c:strRef>
          </c:tx>
          <c:spPr>
            <a:solidFill>
              <a:schemeClr val="accent2"/>
            </a:solidFill>
            <a:ln>
              <a:noFill/>
            </a:ln>
            <a:effectLst/>
            <a:sp3d/>
          </c:spPr>
          <c:invertIfNegative val="0"/>
          <c:cat>
            <c:strRef>
              <c:f>Sheet7!$B$1:$F$1</c:f>
              <c:strCache>
                <c:ptCount val="5"/>
                <c:pt idx="0">
                  <c:v>S1</c:v>
                </c:pt>
                <c:pt idx="1">
                  <c:v>S2</c:v>
                </c:pt>
                <c:pt idx="2">
                  <c:v>S3</c:v>
                </c:pt>
                <c:pt idx="3">
                  <c:v>S4</c:v>
                </c:pt>
                <c:pt idx="4">
                  <c:v>S5</c:v>
                </c:pt>
              </c:strCache>
            </c:strRef>
          </c:cat>
          <c:val>
            <c:numRef>
              <c:f>Sheet7!$B$3:$F$3</c:f>
              <c:numCache>
                <c:formatCode>General</c:formatCode>
                <c:ptCount val="5"/>
                <c:pt idx="0">
                  <c:v>1.2</c:v>
                </c:pt>
                <c:pt idx="1">
                  <c:v>2.327</c:v>
                </c:pt>
                <c:pt idx="2">
                  <c:v>1.7170000000000001</c:v>
                </c:pt>
                <c:pt idx="3">
                  <c:v>1.9530000000000001</c:v>
                </c:pt>
                <c:pt idx="4">
                  <c:v>2.44</c:v>
                </c:pt>
              </c:numCache>
            </c:numRef>
          </c:val>
          <c:extLst xmlns:c16r2="http://schemas.microsoft.com/office/drawing/2015/06/chart">
            <c:ext xmlns:c16="http://schemas.microsoft.com/office/drawing/2014/chart" uri="{C3380CC4-5D6E-409C-BE32-E72D297353CC}">
              <c16:uniqueId val="{00000001-981E-40EB-A554-DB4EF4B2C4CA}"/>
            </c:ext>
          </c:extLst>
        </c:ser>
        <c:dLbls>
          <c:showLegendKey val="0"/>
          <c:showVal val="0"/>
          <c:showCatName val="0"/>
          <c:showSerName val="0"/>
          <c:showPercent val="0"/>
          <c:showBubbleSize val="0"/>
        </c:dLbls>
        <c:gapWidth val="150"/>
        <c:shape val="box"/>
        <c:axId val="325186544"/>
        <c:axId val="325193600"/>
        <c:axId val="0"/>
      </c:bar3DChart>
      <c:catAx>
        <c:axId val="325186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3600"/>
        <c:crosses val="autoZero"/>
        <c:auto val="1"/>
        <c:lblAlgn val="ctr"/>
        <c:lblOffset val="100"/>
        <c:noMultiLvlLbl val="0"/>
      </c:catAx>
      <c:valAx>
        <c:axId val="325193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8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5:</a:t>
            </a:r>
            <a:r>
              <a:rPr lang="en-GB" baseline="0"/>
              <a:t> Calium Concentration of well and Borehole water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Sheet3!$A$2</c:f>
              <c:strCache>
                <c:ptCount val="1"/>
                <c:pt idx="0">
                  <c:v>Well Water</c:v>
                </c:pt>
              </c:strCache>
            </c:strRef>
          </c:tx>
          <c:spPr>
            <a:solidFill>
              <a:schemeClr val="accent1"/>
            </a:solidFill>
            <a:ln>
              <a:noFill/>
            </a:ln>
            <a:effectLst/>
            <a:sp3d/>
          </c:spPr>
          <c:invertIfNegative val="0"/>
          <c:cat>
            <c:strRef>
              <c:f>Sheet3!$B$1:$F$1</c:f>
              <c:strCache>
                <c:ptCount val="5"/>
                <c:pt idx="0">
                  <c:v>S1</c:v>
                </c:pt>
                <c:pt idx="1">
                  <c:v>S2</c:v>
                </c:pt>
                <c:pt idx="2">
                  <c:v>S3</c:v>
                </c:pt>
                <c:pt idx="3">
                  <c:v>S4</c:v>
                </c:pt>
                <c:pt idx="4">
                  <c:v>S5</c:v>
                </c:pt>
              </c:strCache>
            </c:strRef>
          </c:cat>
          <c:val>
            <c:numRef>
              <c:f>Sheet3!$B$2:$F$2</c:f>
              <c:numCache>
                <c:formatCode>General</c:formatCode>
                <c:ptCount val="5"/>
                <c:pt idx="0">
                  <c:v>562.30600000000004</c:v>
                </c:pt>
                <c:pt idx="1">
                  <c:v>371.17700000000002</c:v>
                </c:pt>
                <c:pt idx="2">
                  <c:v>190.74700000000001</c:v>
                </c:pt>
                <c:pt idx="3">
                  <c:v>224.23</c:v>
                </c:pt>
                <c:pt idx="4">
                  <c:v>54.752000000000002</c:v>
                </c:pt>
              </c:numCache>
            </c:numRef>
          </c:val>
          <c:extLst xmlns:c16r2="http://schemas.microsoft.com/office/drawing/2015/06/chart">
            <c:ext xmlns:c16="http://schemas.microsoft.com/office/drawing/2014/chart" uri="{C3380CC4-5D6E-409C-BE32-E72D297353CC}">
              <c16:uniqueId val="{00000000-BA60-48EA-BFF0-4C05879466F2}"/>
            </c:ext>
          </c:extLst>
        </c:ser>
        <c:ser>
          <c:idx val="1"/>
          <c:order val="1"/>
          <c:tx>
            <c:strRef>
              <c:f>Sheet3!$A$3</c:f>
              <c:strCache>
                <c:ptCount val="1"/>
                <c:pt idx="0">
                  <c:v>Borehole Water</c:v>
                </c:pt>
              </c:strCache>
            </c:strRef>
          </c:tx>
          <c:spPr>
            <a:solidFill>
              <a:schemeClr val="accent2"/>
            </a:solidFill>
            <a:ln>
              <a:noFill/>
            </a:ln>
            <a:effectLst/>
            <a:sp3d/>
          </c:spPr>
          <c:invertIfNegative val="0"/>
          <c:cat>
            <c:strRef>
              <c:f>Sheet3!$B$1:$F$1</c:f>
              <c:strCache>
                <c:ptCount val="5"/>
                <c:pt idx="0">
                  <c:v>S1</c:v>
                </c:pt>
                <c:pt idx="1">
                  <c:v>S2</c:v>
                </c:pt>
                <c:pt idx="2">
                  <c:v>S3</c:v>
                </c:pt>
                <c:pt idx="3">
                  <c:v>S4</c:v>
                </c:pt>
                <c:pt idx="4">
                  <c:v>S5</c:v>
                </c:pt>
              </c:strCache>
            </c:strRef>
          </c:cat>
          <c:val>
            <c:numRef>
              <c:f>Sheet3!$B$3:$F$3</c:f>
              <c:numCache>
                <c:formatCode>General</c:formatCode>
                <c:ptCount val="5"/>
                <c:pt idx="0">
                  <c:v>360.65899999999999</c:v>
                </c:pt>
                <c:pt idx="1">
                  <c:v>953.7</c:v>
                </c:pt>
                <c:pt idx="2">
                  <c:v>548.66099999999994</c:v>
                </c:pt>
                <c:pt idx="3">
                  <c:v>206.19200000000001</c:v>
                </c:pt>
                <c:pt idx="4">
                  <c:v>322.22199999999998</c:v>
                </c:pt>
              </c:numCache>
            </c:numRef>
          </c:val>
          <c:extLst xmlns:c16r2="http://schemas.microsoft.com/office/drawing/2015/06/chart">
            <c:ext xmlns:c16="http://schemas.microsoft.com/office/drawing/2014/chart" uri="{C3380CC4-5D6E-409C-BE32-E72D297353CC}">
              <c16:uniqueId val="{00000001-BA60-48EA-BFF0-4C05879466F2}"/>
            </c:ext>
          </c:extLst>
        </c:ser>
        <c:dLbls>
          <c:showLegendKey val="0"/>
          <c:showVal val="0"/>
          <c:showCatName val="0"/>
          <c:showSerName val="0"/>
          <c:showPercent val="0"/>
          <c:showBubbleSize val="0"/>
        </c:dLbls>
        <c:gapWidth val="150"/>
        <c:shape val="box"/>
        <c:axId val="325193992"/>
        <c:axId val="325194384"/>
        <c:axId val="0"/>
      </c:bar3DChart>
      <c:catAx>
        <c:axId val="325193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4384"/>
        <c:crosses val="autoZero"/>
        <c:auto val="1"/>
        <c:lblAlgn val="ctr"/>
        <c:lblOffset val="100"/>
        <c:noMultiLvlLbl val="0"/>
      </c:catAx>
      <c:valAx>
        <c:axId val="32519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3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4:</a:t>
            </a:r>
            <a:r>
              <a:rPr lang="en-GB"/>
              <a:t> TDS of well and Borehole water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Sheet6!$A$2</c:f>
              <c:strCache>
                <c:ptCount val="1"/>
                <c:pt idx="0">
                  <c:v>Borehole Water</c:v>
                </c:pt>
              </c:strCache>
            </c:strRef>
          </c:tx>
          <c:spPr>
            <a:solidFill>
              <a:schemeClr val="accent1"/>
            </a:solidFill>
            <a:ln>
              <a:noFill/>
            </a:ln>
            <a:effectLst/>
            <a:sp3d/>
          </c:spPr>
          <c:invertIfNegative val="0"/>
          <c:cat>
            <c:strRef>
              <c:f>Sheet6!$B$1:$F$1</c:f>
              <c:strCache>
                <c:ptCount val="5"/>
                <c:pt idx="0">
                  <c:v>S1</c:v>
                </c:pt>
                <c:pt idx="1">
                  <c:v>S2</c:v>
                </c:pt>
                <c:pt idx="2">
                  <c:v>S3</c:v>
                </c:pt>
                <c:pt idx="3">
                  <c:v>S4</c:v>
                </c:pt>
                <c:pt idx="4">
                  <c:v>S5</c:v>
                </c:pt>
              </c:strCache>
            </c:strRef>
          </c:cat>
          <c:val>
            <c:numRef>
              <c:f>Sheet6!$B$2:$F$2</c:f>
              <c:numCache>
                <c:formatCode>General</c:formatCode>
                <c:ptCount val="5"/>
                <c:pt idx="0">
                  <c:v>732.55600000000004</c:v>
                </c:pt>
                <c:pt idx="1">
                  <c:v>470.55599999999998</c:v>
                </c:pt>
                <c:pt idx="2">
                  <c:v>247.81299999999999</c:v>
                </c:pt>
                <c:pt idx="3">
                  <c:v>287.44400000000002</c:v>
                </c:pt>
                <c:pt idx="4">
                  <c:v>71.311000000000007</c:v>
                </c:pt>
              </c:numCache>
            </c:numRef>
          </c:val>
          <c:extLst xmlns:c16r2="http://schemas.microsoft.com/office/drawing/2015/06/chart">
            <c:ext xmlns:c16="http://schemas.microsoft.com/office/drawing/2014/chart" uri="{C3380CC4-5D6E-409C-BE32-E72D297353CC}">
              <c16:uniqueId val="{00000000-9782-4BCF-8F07-D01E207A1CC3}"/>
            </c:ext>
          </c:extLst>
        </c:ser>
        <c:ser>
          <c:idx val="1"/>
          <c:order val="1"/>
          <c:tx>
            <c:strRef>
              <c:f>Sheet6!$A$3</c:f>
              <c:strCache>
                <c:ptCount val="1"/>
                <c:pt idx="0">
                  <c:v>Well Water</c:v>
                </c:pt>
              </c:strCache>
            </c:strRef>
          </c:tx>
          <c:spPr>
            <a:solidFill>
              <a:schemeClr val="accent2"/>
            </a:solidFill>
            <a:ln>
              <a:noFill/>
            </a:ln>
            <a:effectLst/>
            <a:sp3d/>
          </c:spPr>
          <c:invertIfNegative val="0"/>
          <c:cat>
            <c:strRef>
              <c:f>Sheet6!$B$1:$F$1</c:f>
              <c:strCache>
                <c:ptCount val="5"/>
                <c:pt idx="0">
                  <c:v>S1</c:v>
                </c:pt>
                <c:pt idx="1">
                  <c:v>S2</c:v>
                </c:pt>
                <c:pt idx="2">
                  <c:v>S3</c:v>
                </c:pt>
                <c:pt idx="3">
                  <c:v>S4</c:v>
                </c:pt>
                <c:pt idx="4">
                  <c:v>S5</c:v>
                </c:pt>
              </c:strCache>
            </c:strRef>
          </c:cat>
          <c:val>
            <c:numRef>
              <c:f>Sheet6!$B$3:$F$3</c:f>
              <c:numCache>
                <c:formatCode>General</c:formatCode>
                <c:ptCount val="5"/>
                <c:pt idx="0">
                  <c:v>472.88900000000001</c:v>
                </c:pt>
                <c:pt idx="1">
                  <c:v>460.66</c:v>
                </c:pt>
                <c:pt idx="2">
                  <c:v>719.43299999999999</c:v>
                </c:pt>
                <c:pt idx="3">
                  <c:v>263.44400000000002</c:v>
                </c:pt>
                <c:pt idx="4">
                  <c:v>419.11099999999999</c:v>
                </c:pt>
              </c:numCache>
            </c:numRef>
          </c:val>
          <c:extLst xmlns:c16r2="http://schemas.microsoft.com/office/drawing/2015/06/chart">
            <c:ext xmlns:c16="http://schemas.microsoft.com/office/drawing/2014/chart" uri="{C3380CC4-5D6E-409C-BE32-E72D297353CC}">
              <c16:uniqueId val="{00000001-9782-4BCF-8F07-D01E207A1CC3}"/>
            </c:ext>
          </c:extLst>
        </c:ser>
        <c:dLbls>
          <c:showLegendKey val="0"/>
          <c:showVal val="0"/>
          <c:showCatName val="0"/>
          <c:showSerName val="0"/>
          <c:showPercent val="0"/>
          <c:showBubbleSize val="0"/>
        </c:dLbls>
        <c:gapWidth val="150"/>
        <c:shape val="box"/>
        <c:axId val="325194776"/>
        <c:axId val="325187328"/>
        <c:axId val="0"/>
      </c:bar3DChart>
      <c:catAx>
        <c:axId val="325194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87328"/>
        <c:crosses val="autoZero"/>
        <c:auto val="1"/>
        <c:lblAlgn val="ctr"/>
        <c:lblOffset val="100"/>
        <c:noMultiLvlLbl val="0"/>
      </c:catAx>
      <c:valAx>
        <c:axId val="32518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4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6:</a:t>
            </a:r>
            <a:r>
              <a:rPr lang="en-GB"/>
              <a:t> Magnesium concentration of well and Borehole water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Sheet3!$A$2</c:f>
              <c:strCache>
                <c:ptCount val="1"/>
                <c:pt idx="0">
                  <c:v>Well Water</c:v>
                </c:pt>
              </c:strCache>
            </c:strRef>
          </c:tx>
          <c:spPr>
            <a:solidFill>
              <a:schemeClr val="accent1"/>
            </a:solidFill>
            <a:ln>
              <a:noFill/>
            </a:ln>
            <a:effectLst/>
            <a:sp3d/>
          </c:spPr>
          <c:invertIfNegative val="0"/>
          <c:cat>
            <c:strRef>
              <c:f>Sheet3!$B$1:$F$1</c:f>
              <c:strCache>
                <c:ptCount val="5"/>
                <c:pt idx="0">
                  <c:v>S1</c:v>
                </c:pt>
                <c:pt idx="1">
                  <c:v>S2</c:v>
                </c:pt>
                <c:pt idx="2">
                  <c:v>S3</c:v>
                </c:pt>
                <c:pt idx="3">
                  <c:v>S4</c:v>
                </c:pt>
                <c:pt idx="4">
                  <c:v>S5</c:v>
                </c:pt>
              </c:strCache>
            </c:strRef>
          </c:cat>
          <c:val>
            <c:numRef>
              <c:f>Sheet3!$B$2:$F$2</c:f>
              <c:numCache>
                <c:formatCode>General</c:formatCode>
                <c:ptCount val="5"/>
                <c:pt idx="0">
                  <c:v>562.30600000000004</c:v>
                </c:pt>
                <c:pt idx="1">
                  <c:v>371.17700000000002</c:v>
                </c:pt>
                <c:pt idx="2">
                  <c:v>190.74700000000001</c:v>
                </c:pt>
                <c:pt idx="3">
                  <c:v>224.23</c:v>
                </c:pt>
                <c:pt idx="4">
                  <c:v>54.752000000000002</c:v>
                </c:pt>
              </c:numCache>
            </c:numRef>
          </c:val>
          <c:extLst xmlns:c16r2="http://schemas.microsoft.com/office/drawing/2015/06/chart">
            <c:ext xmlns:c16="http://schemas.microsoft.com/office/drawing/2014/chart" uri="{C3380CC4-5D6E-409C-BE32-E72D297353CC}">
              <c16:uniqueId val="{00000000-B38A-4FAD-B524-406881481A32}"/>
            </c:ext>
          </c:extLst>
        </c:ser>
        <c:ser>
          <c:idx val="1"/>
          <c:order val="1"/>
          <c:tx>
            <c:strRef>
              <c:f>Sheet3!$A$3</c:f>
              <c:strCache>
                <c:ptCount val="1"/>
                <c:pt idx="0">
                  <c:v>Borehole Water</c:v>
                </c:pt>
              </c:strCache>
            </c:strRef>
          </c:tx>
          <c:spPr>
            <a:solidFill>
              <a:schemeClr val="accent2"/>
            </a:solidFill>
            <a:ln>
              <a:noFill/>
            </a:ln>
            <a:effectLst/>
            <a:sp3d/>
          </c:spPr>
          <c:invertIfNegative val="0"/>
          <c:cat>
            <c:strRef>
              <c:f>Sheet3!$B$1:$F$1</c:f>
              <c:strCache>
                <c:ptCount val="5"/>
                <c:pt idx="0">
                  <c:v>S1</c:v>
                </c:pt>
                <c:pt idx="1">
                  <c:v>S2</c:v>
                </c:pt>
                <c:pt idx="2">
                  <c:v>S3</c:v>
                </c:pt>
                <c:pt idx="3">
                  <c:v>S4</c:v>
                </c:pt>
                <c:pt idx="4">
                  <c:v>S5</c:v>
                </c:pt>
              </c:strCache>
            </c:strRef>
          </c:cat>
          <c:val>
            <c:numRef>
              <c:f>Sheet3!$B$3:$F$3</c:f>
              <c:numCache>
                <c:formatCode>General</c:formatCode>
                <c:ptCount val="5"/>
                <c:pt idx="0">
                  <c:v>360.65899999999999</c:v>
                </c:pt>
                <c:pt idx="1">
                  <c:v>953.7</c:v>
                </c:pt>
                <c:pt idx="2">
                  <c:v>548.66099999999994</c:v>
                </c:pt>
                <c:pt idx="3">
                  <c:v>206.19200000000001</c:v>
                </c:pt>
                <c:pt idx="4">
                  <c:v>322.22199999999998</c:v>
                </c:pt>
              </c:numCache>
            </c:numRef>
          </c:val>
          <c:extLst xmlns:c16r2="http://schemas.microsoft.com/office/drawing/2015/06/chart">
            <c:ext xmlns:c16="http://schemas.microsoft.com/office/drawing/2014/chart" uri="{C3380CC4-5D6E-409C-BE32-E72D297353CC}">
              <c16:uniqueId val="{00000001-B38A-4FAD-B524-406881481A32}"/>
            </c:ext>
          </c:extLst>
        </c:ser>
        <c:dLbls>
          <c:showLegendKey val="0"/>
          <c:showVal val="0"/>
          <c:showCatName val="0"/>
          <c:showSerName val="0"/>
          <c:showPercent val="0"/>
          <c:showBubbleSize val="0"/>
        </c:dLbls>
        <c:gapWidth val="150"/>
        <c:shape val="box"/>
        <c:axId val="325188504"/>
        <c:axId val="325190856"/>
        <c:axId val="0"/>
      </c:bar3DChart>
      <c:catAx>
        <c:axId val="325188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0856"/>
        <c:crosses val="autoZero"/>
        <c:auto val="1"/>
        <c:lblAlgn val="ctr"/>
        <c:lblOffset val="100"/>
        <c:noMultiLvlLbl val="0"/>
      </c:catAx>
      <c:valAx>
        <c:axId val="325190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88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7:</a:t>
            </a:r>
            <a:r>
              <a:rPr lang="en-GB"/>
              <a:t> Chloride concentration of well and borehole water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Sheet4!$A$2</c:f>
              <c:strCache>
                <c:ptCount val="1"/>
                <c:pt idx="0">
                  <c:v>Well Water</c:v>
                </c:pt>
              </c:strCache>
            </c:strRef>
          </c:tx>
          <c:spPr>
            <a:solidFill>
              <a:schemeClr val="accent1"/>
            </a:solidFill>
            <a:ln>
              <a:noFill/>
            </a:ln>
            <a:effectLst/>
            <a:sp3d/>
          </c:spPr>
          <c:invertIfNegative val="0"/>
          <c:cat>
            <c:strRef>
              <c:f>Sheet4!$B$1:$F$1</c:f>
              <c:strCache>
                <c:ptCount val="5"/>
                <c:pt idx="0">
                  <c:v>S1</c:v>
                </c:pt>
                <c:pt idx="1">
                  <c:v>S2</c:v>
                </c:pt>
                <c:pt idx="2">
                  <c:v>S3</c:v>
                </c:pt>
                <c:pt idx="3">
                  <c:v>S4</c:v>
                </c:pt>
                <c:pt idx="4">
                  <c:v>S5</c:v>
                </c:pt>
              </c:strCache>
            </c:strRef>
          </c:cat>
          <c:val>
            <c:numRef>
              <c:f>Sheet4!$B$2:$F$2</c:f>
              <c:numCache>
                <c:formatCode>General</c:formatCode>
                <c:ptCount val="5"/>
                <c:pt idx="0">
                  <c:v>683.178</c:v>
                </c:pt>
                <c:pt idx="1">
                  <c:v>450.88299999999998</c:v>
                </c:pt>
                <c:pt idx="2">
                  <c:v>231.74700000000001</c:v>
                </c:pt>
                <c:pt idx="3">
                  <c:v>272.42899999999997</c:v>
                </c:pt>
                <c:pt idx="4">
                  <c:v>66.522000000000006</c:v>
                </c:pt>
              </c:numCache>
            </c:numRef>
          </c:val>
          <c:extLst xmlns:c16r2="http://schemas.microsoft.com/office/drawing/2015/06/chart">
            <c:ext xmlns:c16="http://schemas.microsoft.com/office/drawing/2014/chart" uri="{C3380CC4-5D6E-409C-BE32-E72D297353CC}">
              <c16:uniqueId val="{00000000-51EA-44B1-B33E-9DC8C1FB58D4}"/>
            </c:ext>
          </c:extLst>
        </c:ser>
        <c:ser>
          <c:idx val="1"/>
          <c:order val="1"/>
          <c:tx>
            <c:strRef>
              <c:f>Sheet4!$A$3</c:f>
              <c:strCache>
                <c:ptCount val="1"/>
                <c:pt idx="0">
                  <c:v>Borehole Water</c:v>
                </c:pt>
              </c:strCache>
            </c:strRef>
          </c:tx>
          <c:spPr>
            <a:solidFill>
              <a:schemeClr val="accent2"/>
            </a:solidFill>
            <a:ln>
              <a:noFill/>
            </a:ln>
            <a:effectLst/>
            <a:sp3d/>
          </c:spPr>
          <c:invertIfNegative val="0"/>
          <c:cat>
            <c:strRef>
              <c:f>Sheet4!$B$1:$F$1</c:f>
              <c:strCache>
                <c:ptCount val="5"/>
                <c:pt idx="0">
                  <c:v>S1</c:v>
                </c:pt>
                <c:pt idx="1">
                  <c:v>S2</c:v>
                </c:pt>
                <c:pt idx="2">
                  <c:v>S3</c:v>
                </c:pt>
                <c:pt idx="3">
                  <c:v>S4</c:v>
                </c:pt>
                <c:pt idx="4">
                  <c:v>S5</c:v>
                </c:pt>
              </c:strCache>
            </c:strRef>
          </c:cat>
          <c:val>
            <c:numRef>
              <c:f>Sheet4!$B$3:$F$3</c:f>
              <c:numCache>
                <c:formatCode>General</c:formatCode>
                <c:ptCount val="5"/>
                <c:pt idx="0">
                  <c:v>380.738</c:v>
                </c:pt>
                <c:pt idx="1">
                  <c:v>1158.8340000000001</c:v>
                </c:pt>
                <c:pt idx="2">
                  <c:v>666.40800000000002</c:v>
                </c:pt>
                <c:pt idx="3">
                  <c:v>250.52</c:v>
                </c:pt>
                <c:pt idx="4">
                  <c:v>391.48599999999999</c:v>
                </c:pt>
              </c:numCache>
            </c:numRef>
          </c:val>
          <c:extLst xmlns:c16r2="http://schemas.microsoft.com/office/drawing/2015/06/chart">
            <c:ext xmlns:c16="http://schemas.microsoft.com/office/drawing/2014/chart" uri="{C3380CC4-5D6E-409C-BE32-E72D297353CC}">
              <c16:uniqueId val="{00000001-51EA-44B1-B33E-9DC8C1FB58D4}"/>
            </c:ext>
          </c:extLst>
        </c:ser>
        <c:dLbls>
          <c:showLegendKey val="0"/>
          <c:showVal val="0"/>
          <c:showCatName val="0"/>
          <c:showSerName val="0"/>
          <c:showPercent val="0"/>
          <c:showBubbleSize val="0"/>
        </c:dLbls>
        <c:gapWidth val="150"/>
        <c:shape val="box"/>
        <c:axId val="325195560"/>
        <c:axId val="325196736"/>
        <c:axId val="0"/>
      </c:bar3DChart>
      <c:catAx>
        <c:axId val="325195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6736"/>
        <c:crosses val="autoZero"/>
        <c:auto val="1"/>
        <c:lblAlgn val="ctr"/>
        <c:lblOffset val="100"/>
        <c:noMultiLvlLbl val="0"/>
      </c:catAx>
      <c:valAx>
        <c:axId val="325196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5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8:</a:t>
            </a:r>
            <a:r>
              <a:rPr lang="en-GB"/>
              <a:t> Fluoride concentration of well and Borehole water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Sheet4!$A$2</c:f>
              <c:strCache>
                <c:ptCount val="1"/>
                <c:pt idx="0">
                  <c:v>Well Water</c:v>
                </c:pt>
              </c:strCache>
            </c:strRef>
          </c:tx>
          <c:spPr>
            <a:solidFill>
              <a:schemeClr val="accent1"/>
            </a:solidFill>
            <a:ln>
              <a:noFill/>
            </a:ln>
            <a:effectLst/>
            <a:sp3d/>
          </c:spPr>
          <c:invertIfNegative val="0"/>
          <c:cat>
            <c:strRef>
              <c:f>Sheet4!$B$1:$F$1</c:f>
              <c:strCache>
                <c:ptCount val="5"/>
                <c:pt idx="0">
                  <c:v>S1</c:v>
                </c:pt>
                <c:pt idx="1">
                  <c:v>S2</c:v>
                </c:pt>
                <c:pt idx="2">
                  <c:v>S3</c:v>
                </c:pt>
                <c:pt idx="3">
                  <c:v>S4</c:v>
                </c:pt>
                <c:pt idx="4">
                  <c:v>S5</c:v>
                </c:pt>
              </c:strCache>
            </c:strRef>
          </c:cat>
          <c:val>
            <c:numRef>
              <c:f>Sheet4!$B$2:$F$2</c:f>
              <c:numCache>
                <c:formatCode>General</c:formatCode>
                <c:ptCount val="5"/>
                <c:pt idx="0">
                  <c:v>683.178</c:v>
                </c:pt>
                <c:pt idx="1">
                  <c:v>450.88299999999998</c:v>
                </c:pt>
                <c:pt idx="2">
                  <c:v>231.74700000000001</c:v>
                </c:pt>
                <c:pt idx="3">
                  <c:v>272.42899999999997</c:v>
                </c:pt>
                <c:pt idx="4">
                  <c:v>66.522000000000006</c:v>
                </c:pt>
              </c:numCache>
            </c:numRef>
          </c:val>
          <c:extLst xmlns:c16r2="http://schemas.microsoft.com/office/drawing/2015/06/chart">
            <c:ext xmlns:c16="http://schemas.microsoft.com/office/drawing/2014/chart" uri="{C3380CC4-5D6E-409C-BE32-E72D297353CC}">
              <c16:uniqueId val="{00000000-90EB-4F77-8339-6A1AA4FB0D5A}"/>
            </c:ext>
          </c:extLst>
        </c:ser>
        <c:ser>
          <c:idx val="1"/>
          <c:order val="1"/>
          <c:tx>
            <c:strRef>
              <c:f>Sheet4!$A$3</c:f>
              <c:strCache>
                <c:ptCount val="1"/>
                <c:pt idx="0">
                  <c:v>Borehole Water</c:v>
                </c:pt>
              </c:strCache>
            </c:strRef>
          </c:tx>
          <c:spPr>
            <a:solidFill>
              <a:schemeClr val="accent2"/>
            </a:solidFill>
            <a:ln>
              <a:noFill/>
            </a:ln>
            <a:effectLst/>
            <a:sp3d/>
          </c:spPr>
          <c:invertIfNegative val="0"/>
          <c:cat>
            <c:strRef>
              <c:f>Sheet4!$B$1:$F$1</c:f>
              <c:strCache>
                <c:ptCount val="5"/>
                <c:pt idx="0">
                  <c:v>S1</c:v>
                </c:pt>
                <c:pt idx="1">
                  <c:v>S2</c:v>
                </c:pt>
                <c:pt idx="2">
                  <c:v>S3</c:v>
                </c:pt>
                <c:pt idx="3">
                  <c:v>S4</c:v>
                </c:pt>
                <c:pt idx="4">
                  <c:v>S5</c:v>
                </c:pt>
              </c:strCache>
            </c:strRef>
          </c:cat>
          <c:val>
            <c:numRef>
              <c:f>Sheet4!$B$3:$F$3</c:f>
              <c:numCache>
                <c:formatCode>General</c:formatCode>
                <c:ptCount val="5"/>
                <c:pt idx="0">
                  <c:v>380.738</c:v>
                </c:pt>
                <c:pt idx="1">
                  <c:v>1158.8340000000001</c:v>
                </c:pt>
                <c:pt idx="2">
                  <c:v>666.40800000000002</c:v>
                </c:pt>
                <c:pt idx="3">
                  <c:v>250.52</c:v>
                </c:pt>
                <c:pt idx="4">
                  <c:v>391.48599999999999</c:v>
                </c:pt>
              </c:numCache>
            </c:numRef>
          </c:val>
          <c:extLst xmlns:c16r2="http://schemas.microsoft.com/office/drawing/2015/06/chart">
            <c:ext xmlns:c16="http://schemas.microsoft.com/office/drawing/2014/chart" uri="{C3380CC4-5D6E-409C-BE32-E72D297353CC}">
              <c16:uniqueId val="{00000001-90EB-4F77-8339-6A1AA4FB0D5A}"/>
            </c:ext>
          </c:extLst>
        </c:ser>
        <c:dLbls>
          <c:showLegendKey val="0"/>
          <c:showVal val="0"/>
          <c:showCatName val="0"/>
          <c:showSerName val="0"/>
          <c:showPercent val="0"/>
          <c:showBubbleSize val="0"/>
        </c:dLbls>
        <c:gapWidth val="150"/>
        <c:shape val="box"/>
        <c:axId val="325188896"/>
        <c:axId val="325196344"/>
        <c:axId val="0"/>
      </c:bar3DChart>
      <c:catAx>
        <c:axId val="325188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96344"/>
        <c:crosses val="autoZero"/>
        <c:auto val="1"/>
        <c:lblAlgn val="ctr"/>
        <c:lblOffset val="100"/>
        <c:noMultiLvlLbl val="0"/>
      </c:catAx>
      <c:valAx>
        <c:axId val="325196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8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9:</a:t>
            </a:r>
            <a:r>
              <a:rPr lang="en-GB" sz="1200"/>
              <a:t> Sulphate concentration of well and Borehole water </a:t>
            </a:r>
          </a:p>
        </c:rich>
      </c:tx>
      <c:layout>
        <c:manualLayout>
          <c:xMode val="edge"/>
          <c:yMode val="edge"/>
          <c:x val="0.40949300087489071"/>
          <c:y val="9.722222222222222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Sheet6!$A$2</c:f>
              <c:strCache>
                <c:ptCount val="1"/>
                <c:pt idx="0">
                  <c:v>Well Water</c:v>
                </c:pt>
              </c:strCache>
            </c:strRef>
          </c:tx>
          <c:spPr>
            <a:solidFill>
              <a:schemeClr val="accent1"/>
            </a:solidFill>
            <a:ln>
              <a:noFill/>
            </a:ln>
            <a:effectLst/>
            <a:sp3d/>
          </c:spPr>
          <c:invertIfNegative val="0"/>
          <c:cat>
            <c:strRef>
              <c:f>Sheet6!$B$1:$F$1</c:f>
              <c:strCache>
                <c:ptCount val="5"/>
                <c:pt idx="0">
                  <c:v>S1</c:v>
                </c:pt>
                <c:pt idx="1">
                  <c:v>S2</c:v>
                </c:pt>
                <c:pt idx="2">
                  <c:v>S3</c:v>
                </c:pt>
                <c:pt idx="3">
                  <c:v>S4</c:v>
                </c:pt>
                <c:pt idx="4">
                  <c:v>S5</c:v>
                </c:pt>
              </c:strCache>
            </c:strRef>
          </c:cat>
          <c:val>
            <c:numRef>
              <c:f>Sheet6!$B$2:$F$2</c:f>
              <c:numCache>
                <c:formatCode>General</c:formatCode>
                <c:ptCount val="5"/>
                <c:pt idx="0">
                  <c:v>63.807000000000002</c:v>
                </c:pt>
                <c:pt idx="1">
                  <c:v>57.872999999999998</c:v>
                </c:pt>
                <c:pt idx="2">
                  <c:v>44.677</c:v>
                </c:pt>
                <c:pt idx="3">
                  <c:v>38.073</c:v>
                </c:pt>
                <c:pt idx="4">
                  <c:v>92.43</c:v>
                </c:pt>
              </c:numCache>
            </c:numRef>
          </c:val>
          <c:extLst xmlns:c16r2="http://schemas.microsoft.com/office/drawing/2015/06/chart">
            <c:ext xmlns:c16="http://schemas.microsoft.com/office/drawing/2014/chart" uri="{C3380CC4-5D6E-409C-BE32-E72D297353CC}">
              <c16:uniqueId val="{00000000-9977-46BF-9D06-F997EF8168BA}"/>
            </c:ext>
          </c:extLst>
        </c:ser>
        <c:ser>
          <c:idx val="1"/>
          <c:order val="1"/>
          <c:tx>
            <c:strRef>
              <c:f>Sheet6!$A$3</c:f>
              <c:strCache>
                <c:ptCount val="1"/>
                <c:pt idx="0">
                  <c:v>Borehole Water</c:v>
                </c:pt>
              </c:strCache>
            </c:strRef>
          </c:tx>
          <c:spPr>
            <a:solidFill>
              <a:schemeClr val="accent2"/>
            </a:solidFill>
            <a:ln>
              <a:noFill/>
            </a:ln>
            <a:effectLst/>
            <a:sp3d/>
          </c:spPr>
          <c:invertIfNegative val="0"/>
          <c:cat>
            <c:strRef>
              <c:f>Sheet6!$B$1:$F$1</c:f>
              <c:strCache>
                <c:ptCount val="5"/>
                <c:pt idx="0">
                  <c:v>S1</c:v>
                </c:pt>
                <c:pt idx="1">
                  <c:v>S2</c:v>
                </c:pt>
                <c:pt idx="2">
                  <c:v>S3</c:v>
                </c:pt>
                <c:pt idx="3">
                  <c:v>S4</c:v>
                </c:pt>
                <c:pt idx="4">
                  <c:v>S5</c:v>
                </c:pt>
              </c:strCache>
            </c:strRef>
          </c:cat>
          <c:val>
            <c:numRef>
              <c:f>Sheet6!$B$3:$F$3</c:f>
              <c:numCache>
                <c:formatCode>General</c:formatCode>
                <c:ptCount val="5"/>
                <c:pt idx="0">
                  <c:v>61.670999999999999</c:v>
                </c:pt>
                <c:pt idx="1">
                  <c:v>53.052</c:v>
                </c:pt>
                <c:pt idx="2">
                  <c:v>41.606000000000002</c:v>
                </c:pt>
                <c:pt idx="3">
                  <c:v>33.918999999999997</c:v>
                </c:pt>
                <c:pt idx="4">
                  <c:v>48.514000000000003</c:v>
                </c:pt>
              </c:numCache>
            </c:numRef>
          </c:val>
          <c:extLst xmlns:c16r2="http://schemas.microsoft.com/office/drawing/2015/06/chart">
            <c:ext xmlns:c16="http://schemas.microsoft.com/office/drawing/2014/chart" uri="{C3380CC4-5D6E-409C-BE32-E72D297353CC}">
              <c16:uniqueId val="{00000001-9977-46BF-9D06-F997EF8168BA}"/>
            </c:ext>
          </c:extLst>
        </c:ser>
        <c:dLbls>
          <c:showLegendKey val="0"/>
          <c:showVal val="0"/>
          <c:showCatName val="0"/>
          <c:showSerName val="0"/>
          <c:showPercent val="0"/>
          <c:showBubbleSize val="0"/>
        </c:dLbls>
        <c:gapWidth val="150"/>
        <c:shape val="box"/>
        <c:axId val="325184584"/>
        <c:axId val="325184976"/>
        <c:axId val="0"/>
      </c:bar3DChart>
      <c:catAx>
        <c:axId val="325184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84976"/>
        <c:crosses val="autoZero"/>
        <c:auto val="1"/>
        <c:lblAlgn val="ctr"/>
        <c:lblOffset val="100"/>
        <c:noMultiLvlLbl val="0"/>
      </c:catAx>
      <c:valAx>
        <c:axId val="32518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84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Fig. 10:</a:t>
            </a:r>
            <a:r>
              <a:rPr lang="en-GB"/>
              <a:t> Nitrate concentration of well and Borehole</a:t>
            </a:r>
            <a:r>
              <a:rPr lang="en-GB" baseline="0"/>
              <a:t> water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Sheet5!$A$2</c:f>
              <c:strCache>
                <c:ptCount val="1"/>
                <c:pt idx="0">
                  <c:v>Well Water</c:v>
                </c:pt>
              </c:strCache>
            </c:strRef>
          </c:tx>
          <c:spPr>
            <a:solidFill>
              <a:schemeClr val="accent1"/>
            </a:solidFill>
            <a:ln>
              <a:noFill/>
            </a:ln>
            <a:effectLst/>
            <a:sp3d/>
          </c:spPr>
          <c:invertIfNegative val="0"/>
          <c:cat>
            <c:strRef>
              <c:f>Sheet5!$B$1:$F$1</c:f>
              <c:strCache>
                <c:ptCount val="5"/>
                <c:pt idx="0">
                  <c:v>S1</c:v>
                </c:pt>
                <c:pt idx="1">
                  <c:v>S2</c:v>
                </c:pt>
                <c:pt idx="2">
                  <c:v>S3</c:v>
                </c:pt>
                <c:pt idx="3">
                  <c:v>S4</c:v>
                </c:pt>
                <c:pt idx="4">
                  <c:v>S5</c:v>
                </c:pt>
              </c:strCache>
            </c:strRef>
          </c:cat>
          <c:val>
            <c:numRef>
              <c:f>Sheet5!$B$2:$F$2</c:f>
              <c:numCache>
                <c:formatCode>General</c:formatCode>
                <c:ptCount val="5"/>
                <c:pt idx="0">
                  <c:v>12.32</c:v>
                </c:pt>
                <c:pt idx="1">
                  <c:v>38.853999999999999</c:v>
                </c:pt>
                <c:pt idx="2">
                  <c:v>59.802999999999997</c:v>
                </c:pt>
                <c:pt idx="3">
                  <c:v>50.460999999999999</c:v>
                </c:pt>
                <c:pt idx="4">
                  <c:v>12.377000000000001</c:v>
                </c:pt>
              </c:numCache>
            </c:numRef>
          </c:val>
          <c:extLst xmlns:c16r2="http://schemas.microsoft.com/office/drawing/2015/06/chart">
            <c:ext xmlns:c16="http://schemas.microsoft.com/office/drawing/2014/chart" uri="{C3380CC4-5D6E-409C-BE32-E72D297353CC}">
              <c16:uniqueId val="{00000000-B9BF-4F95-96E1-457CCA03C8FC}"/>
            </c:ext>
          </c:extLst>
        </c:ser>
        <c:ser>
          <c:idx val="1"/>
          <c:order val="1"/>
          <c:tx>
            <c:strRef>
              <c:f>Sheet5!$A$3</c:f>
              <c:strCache>
                <c:ptCount val="1"/>
                <c:pt idx="0">
                  <c:v>Borehole Water</c:v>
                </c:pt>
              </c:strCache>
            </c:strRef>
          </c:tx>
          <c:spPr>
            <a:solidFill>
              <a:schemeClr val="accent2"/>
            </a:solidFill>
            <a:ln>
              <a:noFill/>
            </a:ln>
            <a:effectLst/>
            <a:sp3d/>
          </c:spPr>
          <c:invertIfNegative val="0"/>
          <c:cat>
            <c:strRef>
              <c:f>Sheet5!$B$1:$F$1</c:f>
              <c:strCache>
                <c:ptCount val="5"/>
                <c:pt idx="0">
                  <c:v>S1</c:v>
                </c:pt>
                <c:pt idx="1">
                  <c:v>S2</c:v>
                </c:pt>
                <c:pt idx="2">
                  <c:v>S3</c:v>
                </c:pt>
                <c:pt idx="3">
                  <c:v>S4</c:v>
                </c:pt>
                <c:pt idx="4">
                  <c:v>S5</c:v>
                </c:pt>
              </c:strCache>
            </c:strRef>
          </c:cat>
          <c:val>
            <c:numRef>
              <c:f>Sheet5!$B$3:$F$3</c:f>
              <c:numCache>
                <c:formatCode>General</c:formatCode>
                <c:ptCount val="5"/>
                <c:pt idx="0">
                  <c:v>64.102999999999994</c:v>
                </c:pt>
                <c:pt idx="1">
                  <c:v>32.58</c:v>
                </c:pt>
                <c:pt idx="2">
                  <c:v>16.184000000000001</c:v>
                </c:pt>
                <c:pt idx="3">
                  <c:v>45.503</c:v>
                </c:pt>
                <c:pt idx="4">
                  <c:v>72.885999999999996</c:v>
                </c:pt>
              </c:numCache>
            </c:numRef>
          </c:val>
          <c:extLst xmlns:c16r2="http://schemas.microsoft.com/office/drawing/2015/06/chart">
            <c:ext xmlns:c16="http://schemas.microsoft.com/office/drawing/2014/chart" uri="{C3380CC4-5D6E-409C-BE32-E72D297353CC}">
              <c16:uniqueId val="{00000001-B9BF-4F95-96E1-457CCA03C8FC}"/>
            </c:ext>
          </c:extLst>
        </c:ser>
        <c:dLbls>
          <c:showLegendKey val="0"/>
          <c:showVal val="0"/>
          <c:showCatName val="0"/>
          <c:showSerName val="0"/>
          <c:showPercent val="0"/>
          <c:showBubbleSize val="0"/>
        </c:dLbls>
        <c:gapWidth val="150"/>
        <c:shape val="box"/>
        <c:axId val="325185760"/>
        <c:axId val="325186152"/>
        <c:axId val="0"/>
      </c:bar3DChart>
      <c:catAx>
        <c:axId val="325185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86152"/>
        <c:crosses val="autoZero"/>
        <c:auto val="1"/>
        <c:lblAlgn val="ctr"/>
        <c:lblOffset val="100"/>
        <c:noMultiLvlLbl val="0"/>
      </c:catAx>
      <c:valAx>
        <c:axId val="325186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18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15</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cp:revision>
  <dcterms:created xsi:type="dcterms:W3CDTF">2024-04-08T10:31:00Z</dcterms:created>
  <dcterms:modified xsi:type="dcterms:W3CDTF">2024-04-15T23:00:00Z</dcterms:modified>
</cp:coreProperties>
</file>